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600" w:lineRule="exact"/>
        <w:jc w:val="center"/>
        <w:rPr>
          <w:rFonts w:ascii="方正小标宋_GBK" w:hAnsi="Times New Roman" w:eastAsia="方正小标宋_GBK" w:cs="Times New Roman"/>
          <w:b/>
          <w:sz w:val="44"/>
        </w:rPr>
      </w:pPr>
      <w:bookmarkStart w:id="7" w:name="_GoBack"/>
      <w:r>
        <w:rPr>
          <w:rFonts w:hint="eastAsia" w:ascii="方正小标宋_GBK" w:hAnsi="Times New Roman" w:eastAsia="方正小标宋_GBK" w:cs="Times New Roman"/>
          <w:b/>
          <w:sz w:val="44"/>
        </w:rPr>
        <w:t>文化和旅游行业典型网络数据安全风险与案例分析</w:t>
      </w:r>
    </w:p>
    <w:bookmarkEnd w:id="7"/>
    <w:p>
      <w:pPr>
        <w:snapToGrid w:val="0"/>
        <w:spacing w:line="600" w:lineRule="exact"/>
        <w:rPr>
          <w:rFonts w:ascii="Times New Roman" w:hAnsi="Times New Roman" w:eastAsia="黑体" w:cs="Times New Roman"/>
          <w:b/>
          <w:spacing w:val="5"/>
          <w:kern w:val="0"/>
          <w:sz w:val="36"/>
          <w:szCs w:val="24"/>
          <w:shd w:val="clear" w:color="auto" w:fill="FFFFFF"/>
        </w:rPr>
      </w:pPr>
    </w:p>
    <w:p>
      <w:pPr>
        <w:snapToGrid w:val="0"/>
        <w:spacing w:line="300" w:lineRule="auto"/>
        <w:ind w:firstLine="624" w:firstLineChars="200"/>
        <w:rPr>
          <w:rFonts w:ascii="仿宋" w:hAnsi="仿宋" w:eastAsia="仿宋" w:cs="宋体"/>
          <w:spacing w:val="-4"/>
          <w:kern w:val="0"/>
          <w:sz w:val="36"/>
          <w:szCs w:val="24"/>
          <w:shd w:val="clear" w:color="auto" w:fill="FFFFFF"/>
        </w:rPr>
      </w:pPr>
      <w:r>
        <w:rPr>
          <w:rFonts w:hint="eastAsia" w:ascii="仿宋" w:hAnsi="仿宋" w:eastAsia="仿宋" w:cs="宋体"/>
          <w:spacing w:val="-4"/>
          <w:kern w:val="0"/>
          <w:szCs w:val="24"/>
          <w:shd w:val="clear" w:color="auto" w:fill="FFFFFF"/>
        </w:rPr>
        <w:t>本附录列举了文化和旅游行业中的典型数据安全风险和典型数据安全事件案例分析。</w:t>
      </w:r>
    </w:p>
    <w:tbl>
      <w:tblPr>
        <w:tblStyle w:val="4"/>
        <w:tblW w:w="141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08"/>
        <w:gridCol w:w="4014"/>
        <w:gridCol w:w="7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1" w:hRule="atLeast"/>
          <w:tblHeader/>
          <w:jc w:val="center"/>
        </w:trPr>
        <w:tc>
          <w:tcPr>
            <w:tcW w:w="2608" w:type="dxa"/>
            <w:vAlign w:val="center"/>
          </w:tcPr>
          <w:p>
            <w:pPr>
              <w:snapToGrid w:val="0"/>
              <w:spacing w:line="500" w:lineRule="exact"/>
              <w:jc w:val="center"/>
              <w:rPr>
                <w:rFonts w:hAnsi="黑体" w:cs="Times New Roman"/>
                <w:b/>
                <w:kern w:val="0"/>
                <w:sz w:val="28"/>
              </w:rPr>
            </w:pPr>
            <w:r>
              <w:rPr>
                <w:rFonts w:hint="eastAsia" w:hAnsi="黑体" w:cs="Times New Roman"/>
                <w:b/>
                <w:kern w:val="0"/>
                <w:sz w:val="28"/>
              </w:rPr>
              <w:t>典型安全风险</w:t>
            </w:r>
          </w:p>
        </w:tc>
        <w:tc>
          <w:tcPr>
            <w:tcW w:w="4014" w:type="dxa"/>
            <w:vAlign w:val="center"/>
          </w:tcPr>
          <w:p>
            <w:pPr>
              <w:snapToGrid w:val="0"/>
              <w:spacing w:line="500" w:lineRule="exact"/>
              <w:jc w:val="center"/>
              <w:rPr>
                <w:rFonts w:hAnsi="黑体" w:cs="Times New Roman"/>
                <w:b/>
                <w:kern w:val="0"/>
                <w:sz w:val="28"/>
              </w:rPr>
            </w:pPr>
            <w:r>
              <w:rPr>
                <w:rFonts w:hint="eastAsia" w:hAnsi="黑体" w:cs="Times New Roman"/>
                <w:b/>
                <w:kern w:val="0"/>
                <w:sz w:val="28"/>
              </w:rPr>
              <w:t>安全风险描述</w:t>
            </w:r>
          </w:p>
        </w:tc>
        <w:tc>
          <w:tcPr>
            <w:tcW w:w="7552" w:type="dxa"/>
            <w:vAlign w:val="center"/>
          </w:tcPr>
          <w:p>
            <w:pPr>
              <w:snapToGrid w:val="0"/>
              <w:spacing w:line="500" w:lineRule="exact"/>
              <w:jc w:val="center"/>
              <w:rPr>
                <w:rFonts w:hAnsi="黑体" w:cs="Times New Roman"/>
                <w:b/>
                <w:kern w:val="0"/>
                <w:sz w:val="28"/>
              </w:rPr>
            </w:pPr>
            <w:r>
              <w:rPr>
                <w:rFonts w:hint="eastAsia" w:hAnsi="黑体" w:cs="Times New Roman"/>
                <w:b/>
                <w:kern w:val="0"/>
                <w:sz w:val="28"/>
              </w:rPr>
              <w:t>典型安全事件案例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608" w:type="dxa"/>
            <w:vAlign w:val="center"/>
          </w:tcPr>
          <w:p>
            <w:pPr>
              <w:snapToGrid w:val="0"/>
              <w:spacing w:line="500" w:lineRule="exact"/>
              <w:jc w:val="center"/>
              <w:rPr>
                <w:rFonts w:ascii="Times New Roman" w:hAnsi="Times New Roman" w:cs="Times New Roman"/>
                <w:kern w:val="0"/>
                <w:sz w:val="28"/>
              </w:rPr>
            </w:pPr>
            <w:r>
              <w:rPr>
                <w:rFonts w:hint="eastAsia" w:ascii="Times New Roman" w:hAnsi="Times New Roman" w:cs="Times New Roman"/>
                <w:kern w:val="0"/>
                <w:sz w:val="28"/>
              </w:rPr>
              <w:t>（一）数据泄露和非法使用</w:t>
            </w:r>
          </w:p>
        </w:tc>
        <w:tc>
          <w:tcPr>
            <w:tcW w:w="4014" w:type="dxa"/>
            <w:vAlign w:val="center"/>
          </w:tcPr>
          <w:p>
            <w:pPr>
              <w:snapToGrid w:val="0"/>
              <w:spacing w:line="500" w:lineRule="exact"/>
              <w:rPr>
                <w:rFonts w:ascii="Times New Roman" w:hAnsi="Times New Roman" w:cs="Times New Roman"/>
                <w:kern w:val="0"/>
                <w:sz w:val="28"/>
              </w:rPr>
            </w:pPr>
            <w:r>
              <w:rPr>
                <w:rFonts w:hint="eastAsia" w:ascii="Times New Roman" w:hAnsi="Times New Roman" w:cs="Times New Roman"/>
                <w:kern w:val="0"/>
                <w:sz w:val="28"/>
              </w:rPr>
              <w:t>文化和旅游行业中存在收集、处理大量个人信息的闸机票务系统、票务预约系统、</w:t>
            </w:r>
            <w:r>
              <w:rPr>
                <w:rFonts w:ascii="Times New Roman" w:hAnsi="Times New Roman" w:cs="Times New Roman"/>
                <w:kern w:val="0"/>
                <w:sz w:val="28"/>
              </w:rPr>
              <w:t>APP系统等</w:t>
            </w:r>
            <w:r>
              <w:rPr>
                <w:rFonts w:hint="eastAsia" w:ascii="Times New Roman" w:hAnsi="Times New Roman" w:cs="Times New Roman"/>
                <w:kern w:val="0"/>
                <w:sz w:val="28"/>
              </w:rPr>
              <w:t>文旅</w:t>
            </w:r>
            <w:r>
              <w:rPr>
                <w:rFonts w:ascii="Times New Roman" w:hAnsi="Times New Roman" w:cs="Times New Roman"/>
                <w:kern w:val="0"/>
                <w:sz w:val="28"/>
              </w:rPr>
              <w:t>信息系统，涉及</w:t>
            </w:r>
            <w:r>
              <w:rPr>
                <w:rFonts w:hint="eastAsia" w:ascii="Times New Roman" w:hAnsi="Times New Roman" w:cs="Times New Roman"/>
                <w:kern w:val="0"/>
                <w:sz w:val="28"/>
              </w:rPr>
              <w:t>游客</w:t>
            </w:r>
            <w:r>
              <w:rPr>
                <w:rFonts w:ascii="Times New Roman" w:hAnsi="Times New Roman" w:cs="Times New Roman"/>
                <w:kern w:val="0"/>
                <w:sz w:val="28"/>
              </w:rPr>
              <w:t>身份证号码、鉴别信息（口令）、面部识别特征数据、交易和消费记录、行踪轨迹、住宿信息、精准定位信息、</w:t>
            </w:r>
            <w:r>
              <w:rPr>
                <w:rFonts w:hint="eastAsia" w:hAnsi="Times New Roman" w:cs="Times New Roman"/>
                <w:kern w:val="0"/>
                <w:sz w:val="28"/>
              </w:rPr>
              <w:t>“苏</w:t>
            </w:r>
            <w:r>
              <w:rPr>
                <w:rFonts w:ascii="Times New Roman" w:hAnsi="Times New Roman" w:cs="Times New Roman"/>
                <w:kern w:val="0"/>
                <w:sz w:val="28"/>
              </w:rPr>
              <w:t>服码</w:t>
            </w:r>
            <w:r>
              <w:rPr>
                <w:rFonts w:hint="eastAsia" w:hAnsi="Times New Roman" w:cs="Times New Roman"/>
                <w:kern w:val="0"/>
                <w:sz w:val="28"/>
              </w:rPr>
              <w:t>”</w:t>
            </w:r>
            <w:r>
              <w:rPr>
                <w:rFonts w:ascii="Times New Roman" w:hAnsi="Times New Roman" w:cs="Times New Roman"/>
                <w:kern w:val="0"/>
                <w:sz w:val="28"/>
              </w:rPr>
              <w:t>信息</w:t>
            </w:r>
            <w:r>
              <w:rPr>
                <w:rFonts w:hint="eastAsia" w:ascii="Times New Roman" w:hAnsi="Times New Roman" w:cs="Times New Roman"/>
                <w:kern w:val="0"/>
                <w:sz w:val="28"/>
              </w:rPr>
              <w:t>等</w:t>
            </w:r>
            <w:r>
              <w:rPr>
                <w:rFonts w:ascii="Times New Roman" w:hAnsi="Times New Roman" w:cs="Times New Roman"/>
                <w:kern w:val="0"/>
                <w:sz w:val="28"/>
              </w:rPr>
              <w:t>敏感个人信息</w:t>
            </w:r>
            <w:r>
              <w:rPr>
                <w:rFonts w:hint="eastAsia" w:ascii="Times New Roman" w:hAnsi="Times New Roman" w:cs="Times New Roman"/>
                <w:kern w:val="0"/>
                <w:sz w:val="28"/>
              </w:rPr>
              <w:t>，同时数据交换共享应用场景日渐增多</w:t>
            </w:r>
            <w:r>
              <w:rPr>
                <w:rFonts w:ascii="Times New Roman" w:hAnsi="Times New Roman" w:cs="Times New Roman"/>
                <w:kern w:val="0"/>
                <w:sz w:val="28"/>
              </w:rPr>
              <w:t>。</w:t>
            </w:r>
            <w:r>
              <w:rPr>
                <w:rFonts w:hint="eastAsia" w:ascii="Times New Roman" w:hAnsi="Times New Roman" w:cs="Times New Roman"/>
                <w:kern w:val="0"/>
                <w:sz w:val="28"/>
              </w:rPr>
              <w:t>上述文旅</w:t>
            </w:r>
            <w:r>
              <w:rPr>
                <w:rFonts w:ascii="Times New Roman" w:hAnsi="Times New Roman" w:cs="Times New Roman"/>
                <w:kern w:val="0"/>
                <w:sz w:val="28"/>
              </w:rPr>
              <w:t>信息系统一旦遭受</w:t>
            </w:r>
            <w:r>
              <w:rPr>
                <w:rFonts w:hint="eastAsia" w:ascii="Times New Roman" w:hAnsi="Times New Roman" w:cs="Times New Roman"/>
                <w:kern w:val="0"/>
                <w:sz w:val="28"/>
              </w:rPr>
              <w:t>黑客攻击或数据交换共享安全管理不到位等，将会导致大量敏感个人信息泄露或被非法使用，严重影响公民个人生活和社会和谐，严重时将影响公民的人身或财产安全。</w:t>
            </w:r>
          </w:p>
        </w:tc>
        <w:tc>
          <w:tcPr>
            <w:tcW w:w="7552" w:type="dxa"/>
            <w:vAlign w:val="center"/>
          </w:tcPr>
          <w:p>
            <w:pPr>
              <w:snapToGrid w:val="0"/>
              <w:spacing w:line="500" w:lineRule="exact"/>
              <w:rPr>
                <w:rFonts w:ascii="Times New Roman" w:hAnsi="Times New Roman" w:cs="Times New Roman"/>
                <w:kern w:val="0"/>
                <w:sz w:val="28"/>
              </w:rPr>
            </w:pPr>
            <w:r>
              <w:rPr>
                <w:rFonts w:ascii="Times New Roman" w:hAnsi="Times New Roman" w:cs="Times New Roman"/>
                <w:kern w:val="0"/>
                <w:sz w:val="28"/>
              </w:rPr>
              <w:t>1．事件描述：某旅游公司后台管理系统发生大量登记数据泄露，且被破解账号可登录其他重要网站，造成用户真实姓名、手机号、身份证等上万多条敏感个人信息被公开，对该旅游景区社会形象造成了严重负面影响，同时引发了针对部分用户的电信诈骗、广告轰炸事件。</w:t>
            </w:r>
          </w:p>
          <w:p>
            <w:pPr>
              <w:snapToGrid w:val="0"/>
              <w:spacing w:line="500" w:lineRule="exact"/>
              <w:rPr>
                <w:rFonts w:ascii="Times New Roman" w:hAnsi="Times New Roman" w:cs="Times New Roman"/>
                <w:kern w:val="0"/>
                <w:sz w:val="28"/>
              </w:rPr>
            </w:pPr>
            <w:r>
              <w:rPr>
                <w:rFonts w:ascii="Times New Roman" w:hAnsi="Times New Roman" w:cs="Times New Roman"/>
                <w:kern w:val="0"/>
                <w:sz w:val="28"/>
              </w:rPr>
              <w:t>2．原因分析：该旅游公司仅检查到管理员持有账号均设置强密码，忽略开发和测试期间使用的测试账号具有相同访问和操作权限，且设置为弱密码admin/11111未修改。测试账号被黑客利用爆破出弱口令，获取系统内部敏感数据。</w:t>
            </w:r>
          </w:p>
          <w:p>
            <w:pPr>
              <w:snapToGrid w:val="0"/>
              <w:spacing w:line="500" w:lineRule="exact"/>
              <w:rPr>
                <w:rFonts w:ascii="Times New Roman" w:hAnsi="Times New Roman" w:cs="Times New Roman"/>
                <w:kern w:val="0"/>
                <w:sz w:val="28"/>
              </w:rPr>
            </w:pPr>
            <w:r>
              <w:rPr>
                <w:rFonts w:ascii="Times New Roman" w:hAnsi="Times New Roman" w:cs="Times New Roman"/>
                <w:kern w:val="0"/>
                <w:sz w:val="28"/>
              </w:rPr>
              <w:t>3．防护措施：一是控制终端应定期排查账号口令，删除或修改已过期的隐患账号</w:t>
            </w:r>
            <w:r>
              <w:rPr>
                <w:rFonts w:hint="eastAsia" w:ascii="Times New Roman" w:hAnsi="Times New Roman" w:cs="Times New Roman"/>
                <w:kern w:val="0"/>
                <w:sz w:val="28"/>
              </w:rPr>
              <w:t>。</w:t>
            </w:r>
            <w:r>
              <w:rPr>
                <w:rFonts w:ascii="Times New Roman" w:hAnsi="Times New Roman" w:cs="Times New Roman"/>
                <w:kern w:val="0"/>
                <w:sz w:val="28"/>
              </w:rPr>
              <w:t>二是应对不同IP地址设置不同口令并定期更换，</w:t>
            </w:r>
            <w:r>
              <w:rPr>
                <w:rFonts w:hint="eastAsia" w:ascii="Times New Roman" w:hAnsi="Times New Roman" w:cs="Times New Roman"/>
                <w:kern w:val="0"/>
                <w:sz w:val="28"/>
              </w:rPr>
              <w:t>口令由</w:t>
            </w:r>
            <w:r>
              <w:rPr>
                <w:rFonts w:ascii="Times New Roman" w:hAnsi="Times New Roman" w:cs="Times New Roman"/>
                <w:kern w:val="0"/>
                <w:sz w:val="28"/>
              </w:rPr>
              <w:t>大小写字母、数字、特殊字符</w:t>
            </w:r>
            <w:r>
              <w:rPr>
                <w:rFonts w:hint="eastAsia" w:ascii="Times New Roman" w:hAnsi="Times New Roman" w:cs="Times New Roman"/>
                <w:kern w:val="0"/>
                <w:sz w:val="28"/>
              </w:rPr>
              <w:t>组</w:t>
            </w:r>
            <w:r>
              <w:rPr>
                <w:rFonts w:ascii="Times New Roman" w:hAnsi="Times New Roman" w:cs="Times New Roman"/>
                <w:kern w:val="0"/>
                <w:sz w:val="28"/>
              </w:rPr>
              <w:t>合</w:t>
            </w:r>
            <w:r>
              <w:rPr>
                <w:rFonts w:hint="eastAsia" w:ascii="Times New Roman" w:hAnsi="Times New Roman" w:cs="Times New Roman"/>
                <w:kern w:val="0"/>
                <w:sz w:val="28"/>
              </w:rPr>
              <w:t>而成</w:t>
            </w:r>
            <w:r>
              <w:rPr>
                <w:rFonts w:ascii="Times New Roman" w:hAnsi="Times New Roman" w:cs="Times New Roman"/>
                <w:kern w:val="0"/>
                <w:sz w:val="28"/>
              </w:rPr>
              <w:t>，</w:t>
            </w:r>
            <w:r>
              <w:rPr>
                <w:rFonts w:hint="eastAsia" w:ascii="Times New Roman" w:hAnsi="Times New Roman" w:cs="Times New Roman"/>
                <w:kern w:val="0"/>
                <w:sz w:val="28"/>
              </w:rPr>
              <w:t>且</w:t>
            </w:r>
            <w:r>
              <w:rPr>
                <w:rFonts w:ascii="Times New Roman" w:hAnsi="Times New Roman" w:cs="Times New Roman"/>
                <w:kern w:val="0"/>
                <w:sz w:val="28"/>
              </w:rPr>
              <w:t>位数应至少在8位以上。三是对网站内部重要业务数据采用加密技术进行数据处理，将泄露数据控制为密文状态，降低</w:t>
            </w:r>
            <w:r>
              <w:rPr>
                <w:rFonts w:hint="eastAsia" w:ascii="Times New Roman" w:hAnsi="Times New Roman" w:cs="Times New Roman"/>
                <w:kern w:val="0"/>
                <w:sz w:val="28"/>
              </w:rPr>
              <w:t>数据</w:t>
            </w:r>
            <w:r>
              <w:rPr>
                <w:rFonts w:ascii="Times New Roman" w:hAnsi="Times New Roman" w:cs="Times New Roman"/>
                <w:kern w:val="0"/>
                <w:sz w:val="28"/>
              </w:rPr>
              <w:t>泄露风险。四是应监测网站重要业务数据的账号操作日志，及时发现异常登录和操作行为。</w:t>
            </w:r>
            <w:r>
              <w:rPr>
                <w:rFonts w:hint="eastAsia" w:ascii="Times New Roman" w:hAnsi="Times New Roman" w:cs="Times New Roman"/>
                <w:kern w:val="0"/>
                <w:sz w:val="28"/>
              </w:rPr>
              <w:t>五是应加强数据交换共享和数据外包活动安全管理，定期开展数据安全风险评估，最大程度确保数据安全性。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608" w:type="dxa"/>
            <w:vAlign w:val="center"/>
          </w:tcPr>
          <w:p>
            <w:pPr>
              <w:snapToGrid w:val="0"/>
              <w:spacing w:line="500" w:lineRule="exact"/>
              <w:jc w:val="center"/>
              <w:rPr>
                <w:rFonts w:ascii="Times New Roman" w:hAnsi="Times New Roman" w:cs="Times New Roman"/>
                <w:kern w:val="0"/>
                <w:sz w:val="28"/>
              </w:rPr>
            </w:pPr>
            <w:r>
              <w:rPr>
                <w:rFonts w:hint="eastAsia" w:ascii="Times New Roman" w:hAnsi="Times New Roman" w:cs="Times New Roman"/>
                <w:kern w:val="0"/>
                <w:sz w:val="28"/>
              </w:rPr>
              <w:t>（二）数据篡改</w:t>
            </w:r>
          </w:p>
        </w:tc>
        <w:tc>
          <w:tcPr>
            <w:tcW w:w="4014" w:type="dxa"/>
            <w:vAlign w:val="center"/>
          </w:tcPr>
          <w:p>
            <w:pPr>
              <w:snapToGrid w:val="0"/>
              <w:spacing w:line="500" w:lineRule="exact"/>
              <w:rPr>
                <w:rFonts w:ascii="Times New Roman" w:hAnsi="Times New Roman" w:cs="Times New Roman"/>
                <w:kern w:val="0"/>
                <w:sz w:val="28"/>
              </w:rPr>
            </w:pPr>
            <w:r>
              <w:rPr>
                <w:rFonts w:hint="eastAsia" w:ascii="Times New Roman" w:hAnsi="Times New Roman" w:cs="Times New Roman"/>
                <w:kern w:val="0"/>
                <w:sz w:val="28"/>
              </w:rPr>
              <w:t>文化和旅游行业中除门户网站、预约购票、智慧文旅等对外开放的信息系统外，旅游景区、博物馆（院）、公共图书馆、文化馆（站）、艺术馆等文化和旅游场所大量使用了对外提供信息展示、发布等功能的大小显示屏、触摸屏、电子沙盘、全息投影、游客导览操作机、全景沉浸式体验系统、广播系统、微信公众号、直播平台等设备或系统，一旦因人员权限或网络接入控制等管控措施不严，很容易导致上述设备或系统处于非授权控制状态下，被恶意人员或不法分子控制、利用和篡改，用于发布、传播虚假信息、反动言论、恐慌性谣言，或者造成对外文旅服务业务不可用，由此将造成极其恶劣的社会影响，影响旅游景区的社会形象和国家政治安全。</w:t>
            </w:r>
          </w:p>
        </w:tc>
        <w:tc>
          <w:tcPr>
            <w:tcW w:w="7552" w:type="dxa"/>
            <w:vAlign w:val="center"/>
          </w:tcPr>
          <w:p>
            <w:pPr>
              <w:snapToGrid w:val="0"/>
              <w:spacing w:line="500" w:lineRule="exact"/>
              <w:rPr>
                <w:rFonts w:ascii="Times New Roman" w:hAnsi="Times New Roman" w:cs="Times New Roman"/>
                <w:kern w:val="0"/>
                <w:sz w:val="28"/>
              </w:rPr>
            </w:pPr>
            <w:r>
              <w:rPr>
                <w:rFonts w:ascii="Times New Roman" w:hAnsi="Times New Roman" w:cs="Times New Roman"/>
                <w:kern w:val="0"/>
                <w:sz w:val="28"/>
              </w:rPr>
              <w:t>1．事件描述：某文化宣传网站所部署的应用服务器和数据库服务器发生异常登录和非法操作行为，服务器内部存储的文化活动咨询公示信息、活动预约人员个人信息、管理员账户信息等重要数据遭到篡改，造成网页活动数据展示错乱、活动无法预约、人员信息核验失败等事件，文化活动均被迫延迟几十小时，造成负面网络舆情传播。</w:t>
            </w:r>
          </w:p>
          <w:p>
            <w:pPr>
              <w:snapToGrid w:val="0"/>
              <w:spacing w:line="500" w:lineRule="exact"/>
              <w:rPr>
                <w:rFonts w:ascii="Times New Roman" w:hAnsi="Times New Roman" w:cs="Times New Roman"/>
                <w:kern w:val="0"/>
                <w:sz w:val="28"/>
              </w:rPr>
            </w:pPr>
            <w:r>
              <w:rPr>
                <w:rFonts w:ascii="Times New Roman" w:hAnsi="Times New Roman" w:cs="Times New Roman"/>
                <w:kern w:val="0"/>
                <w:sz w:val="28"/>
              </w:rPr>
              <w:t>2．原因分析：该网站开发和运维人员为图方便，未将管理文件上传和下载的敏感信息存储在后台或配置文件中，而是将敏感信息直接存放在网页源代码中且未设置访问控制权限。攻击者利用网页源代码内存储的密钥获得重要存储信息，登录内部服务器并执行命令。</w:t>
            </w:r>
          </w:p>
          <w:p>
            <w:pPr>
              <w:snapToGrid w:val="0"/>
              <w:spacing w:line="500" w:lineRule="exact"/>
              <w:rPr>
                <w:rFonts w:ascii="Times New Roman" w:hAnsi="Times New Roman" w:cs="Times New Roman"/>
                <w:kern w:val="0"/>
                <w:sz w:val="28"/>
              </w:rPr>
            </w:pPr>
            <w:r>
              <w:rPr>
                <w:rFonts w:ascii="Times New Roman" w:hAnsi="Times New Roman" w:cs="Times New Roman"/>
                <w:kern w:val="0"/>
                <w:sz w:val="28"/>
              </w:rPr>
              <w:t>3．防护措施：一是</w:t>
            </w:r>
            <w:r>
              <w:rPr>
                <w:rFonts w:hint="eastAsia" w:ascii="Times New Roman" w:hAnsi="Times New Roman" w:cs="Times New Roman"/>
                <w:kern w:val="0"/>
                <w:sz w:val="28"/>
              </w:rPr>
              <w:t>应建立和完善网络内容防篡改机制，网络内容篡改防护工作，对于网络内容篡改做到早预防、早发现、早处置。二是</w:t>
            </w:r>
            <w:r>
              <w:rPr>
                <w:rFonts w:ascii="Times New Roman" w:hAnsi="Times New Roman" w:cs="Times New Roman"/>
                <w:kern w:val="0"/>
                <w:sz w:val="28"/>
              </w:rPr>
              <w:t>应</w:t>
            </w:r>
            <w:r>
              <w:rPr>
                <w:rFonts w:hint="eastAsia" w:ascii="Times New Roman" w:hAnsi="Times New Roman" w:cs="Times New Roman"/>
                <w:kern w:val="0"/>
                <w:sz w:val="28"/>
              </w:rPr>
              <w:t>对系统</w:t>
            </w:r>
            <w:r>
              <w:rPr>
                <w:rFonts w:ascii="Times New Roman" w:hAnsi="Times New Roman" w:cs="Times New Roman"/>
                <w:kern w:val="0"/>
                <w:sz w:val="28"/>
              </w:rPr>
              <w:t>进行代码安全审计，防范非授权访问、注入、跨站脚本攻击等常见安全漏洞。</w:t>
            </w:r>
            <w:r>
              <w:rPr>
                <w:rFonts w:hint="eastAsia" w:ascii="Times New Roman" w:hAnsi="Times New Roman" w:cs="Times New Roman"/>
                <w:kern w:val="0"/>
                <w:sz w:val="28"/>
              </w:rPr>
              <w:t>三</w:t>
            </w:r>
            <w:r>
              <w:rPr>
                <w:rFonts w:ascii="Times New Roman" w:hAnsi="Times New Roman" w:cs="Times New Roman"/>
                <w:kern w:val="0"/>
                <w:sz w:val="28"/>
              </w:rPr>
              <w:t>是系统服务器和终端应做好权限控制，建立最小授权的访问控制策略，仅分配具备完成职责所需的最小操作权限。</w:t>
            </w:r>
            <w:r>
              <w:rPr>
                <w:rFonts w:hint="eastAsia" w:ascii="Times New Roman" w:hAnsi="Times New Roman" w:cs="Times New Roman"/>
                <w:kern w:val="0"/>
                <w:sz w:val="28"/>
              </w:rPr>
              <w:t>四</w:t>
            </w:r>
            <w:r>
              <w:rPr>
                <w:rFonts w:ascii="Times New Roman" w:hAnsi="Times New Roman" w:cs="Times New Roman"/>
                <w:kern w:val="0"/>
                <w:sz w:val="28"/>
              </w:rPr>
              <w:t>是应做好网站重要数据的备份，安全事件情况下恢复备份数据作为应急措施，维持网站活动正常运行。</w:t>
            </w:r>
            <w:r>
              <w:rPr>
                <w:rFonts w:hint="eastAsia" w:ascii="Times New Roman" w:hAnsi="Times New Roman" w:cs="Times New Roman"/>
                <w:kern w:val="0"/>
                <w:sz w:val="28"/>
              </w:rPr>
              <w:t>五</w:t>
            </w:r>
            <w:r>
              <w:rPr>
                <w:rFonts w:ascii="Times New Roman" w:hAnsi="Times New Roman" w:cs="Times New Roman"/>
                <w:kern w:val="0"/>
                <w:sz w:val="28"/>
              </w:rPr>
              <w:t>是使用签名技术对重要数据进行签名和验签处理，及时发现数据异常操作情况。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608" w:type="dxa"/>
            <w:vAlign w:val="center"/>
          </w:tcPr>
          <w:p>
            <w:pPr>
              <w:snapToGrid w:val="0"/>
              <w:spacing w:line="500" w:lineRule="exact"/>
              <w:jc w:val="center"/>
              <w:rPr>
                <w:rFonts w:ascii="Times New Roman" w:hAnsi="Times New Roman" w:cs="Times New Roman"/>
                <w:kern w:val="0"/>
                <w:sz w:val="28"/>
              </w:rPr>
            </w:pPr>
            <w:r>
              <w:rPr>
                <w:rFonts w:hint="eastAsia" w:ascii="Times New Roman" w:hAnsi="Times New Roman" w:cs="Times New Roman"/>
                <w:kern w:val="0"/>
                <w:sz w:val="28"/>
              </w:rPr>
              <w:t>（三）数据丢失</w:t>
            </w:r>
          </w:p>
        </w:tc>
        <w:tc>
          <w:tcPr>
            <w:tcW w:w="4014" w:type="dxa"/>
            <w:vAlign w:val="center"/>
          </w:tcPr>
          <w:p>
            <w:pPr>
              <w:snapToGrid w:val="0"/>
              <w:spacing w:line="500" w:lineRule="exact"/>
              <w:rPr>
                <w:rFonts w:ascii="Times New Roman" w:hAnsi="Times New Roman" w:cs="Times New Roman"/>
                <w:kern w:val="0"/>
                <w:sz w:val="28"/>
              </w:rPr>
            </w:pPr>
            <w:r>
              <w:rPr>
                <w:rFonts w:hint="eastAsia" w:ascii="Times New Roman" w:hAnsi="Times New Roman" w:cs="Times New Roman"/>
                <w:kern w:val="0"/>
                <w:sz w:val="28"/>
              </w:rPr>
              <w:t>文化和旅游行业中，智慧文旅信息化建设在很长一段时间内将处于云服务集群和传统服务器共存、客户端云桌面和传统桌面计算机共存的局面。在云计算服务模式下，云存储时数据的存储、访问、传输、销毁等环节缺乏安全监管，存在数据丢失和无法恢复的风险。同时文化和旅游行业中软硬件产品供应商、网络供应商、服务提供商等较为单一，现有信息系统容易高频出现弱口令、</w:t>
            </w:r>
            <w:r>
              <w:rPr>
                <w:rFonts w:ascii="Times New Roman" w:hAnsi="Times New Roman" w:cs="Times New Roman"/>
                <w:kern w:val="0"/>
                <w:sz w:val="28"/>
              </w:rPr>
              <w:t>SQL注入、源码泄露、信息泄露、跨站脚本、非授权访问等安全漏洞</w:t>
            </w:r>
            <w:r>
              <w:rPr>
                <w:rFonts w:hint="eastAsia" w:ascii="Times New Roman" w:hAnsi="Times New Roman" w:cs="Times New Roman"/>
                <w:kern w:val="0"/>
                <w:sz w:val="28"/>
              </w:rPr>
              <w:t>，恶意人员利用系统漏洞或通过网络钓鱼等方式，可以进行删除数据操作、实施勒</w:t>
            </w:r>
            <w:r>
              <w:rPr>
                <w:rFonts w:hint="eastAsia" w:ascii="Times New Roman" w:hAnsi="Times New Roman" w:cs="Times New Roman"/>
                <w:spacing w:val="-6"/>
                <w:kern w:val="0"/>
                <w:sz w:val="28"/>
              </w:rPr>
              <w:t>索病毒攻击，导致数据无法恢复。</w:t>
            </w:r>
          </w:p>
        </w:tc>
        <w:tc>
          <w:tcPr>
            <w:tcW w:w="7552" w:type="dxa"/>
            <w:vAlign w:val="center"/>
          </w:tcPr>
          <w:p>
            <w:pPr>
              <w:snapToGrid w:val="0"/>
              <w:spacing w:line="500" w:lineRule="exact"/>
              <w:rPr>
                <w:rFonts w:ascii="Times New Roman" w:hAnsi="Times New Roman" w:cs="Times New Roman"/>
                <w:kern w:val="0"/>
                <w:sz w:val="28"/>
              </w:rPr>
            </w:pPr>
            <w:r>
              <w:rPr>
                <w:rFonts w:ascii="Times New Roman" w:hAnsi="Times New Roman" w:cs="Times New Roman"/>
                <w:kern w:val="0"/>
                <w:sz w:val="28"/>
              </w:rPr>
              <w:t>1．事件描述：某旅游景区网站系统主机被黑客入侵投放勒索病毒，主机和网站首页宣传栏显示为病毒加密文件和勒索公告信息，对该旅游景区社会形象造成了严重负面影响，同时影响景区文旅产品订单等财务数据处理，造成严重的经济损失。</w:t>
            </w:r>
          </w:p>
          <w:p>
            <w:pPr>
              <w:snapToGrid w:val="0"/>
              <w:spacing w:line="500" w:lineRule="exact"/>
              <w:rPr>
                <w:rFonts w:ascii="Times New Roman" w:hAnsi="Times New Roman" w:cs="Times New Roman"/>
                <w:kern w:val="0"/>
                <w:sz w:val="28"/>
              </w:rPr>
            </w:pPr>
            <w:r>
              <w:rPr>
                <w:rFonts w:ascii="Times New Roman" w:hAnsi="Times New Roman" w:cs="Times New Roman"/>
                <w:kern w:val="0"/>
                <w:sz w:val="28"/>
              </w:rPr>
              <w:t>2．原因分析：该旅游景区网站系统未部署实时监测设备，无安全人员值守。同时后台管理系统存在弱口令12345，攻击者利用弱口令登录账户，投放勒索病毒入侵主机，导致网站系统权限被恶意攻击者非法获得，并篡改网站首页、加密重要数据造成数据丢失。</w:t>
            </w:r>
          </w:p>
          <w:p>
            <w:pPr>
              <w:snapToGrid w:val="0"/>
              <w:spacing w:line="500" w:lineRule="exact"/>
              <w:rPr>
                <w:rFonts w:ascii="Times New Roman" w:hAnsi="Times New Roman" w:cs="Times New Roman"/>
                <w:kern w:val="0"/>
                <w:sz w:val="28"/>
              </w:rPr>
            </w:pPr>
            <w:r>
              <w:rPr>
                <w:rFonts w:ascii="Times New Roman" w:hAnsi="Times New Roman" w:cs="Times New Roman"/>
                <w:kern w:val="0"/>
                <w:sz w:val="28"/>
              </w:rPr>
              <w:t>3．防护措施：一是后台管理系统应强制使用强密码，避免使用真实姓名、手机号等容易猜测的信息作为用户名或口令。二是网页控制终端应做好权限控制，对于网页宣传首页、景区大屏、公众号推送等重要数据的公示操作行为进行访问控制，仅授权若干管理员且定期收回。三是重要系统的主机应部署防火墙、杀毒软件等安全监测设备，对可执行程序数据进行扫描后方可运行。四是应定期数据备份，并指定数据丢失应急方案，在安全事件发生后及时依照预案处理</w:t>
            </w:r>
            <w:r>
              <w:rPr>
                <w:rFonts w:hint="eastAsia" w:ascii="Times New Roman" w:hAnsi="Times New Roman" w:cs="Times New Roman"/>
                <w:kern w:val="0"/>
                <w:sz w:val="28"/>
              </w:rPr>
              <w:t>。</w:t>
            </w:r>
          </w:p>
        </w:tc>
      </w:tr>
    </w:tbl>
    <w:p>
      <w:pPr>
        <w:widowControl/>
        <w:jc w:val="left"/>
        <w:rPr>
          <w:rFonts w:ascii="Times New Roman" w:hAnsi="Times New Roman" w:eastAsia="方正黑体_GBK" w:cs="Times New Roman"/>
          <w:b/>
        </w:rPr>
        <w:sectPr>
          <w:footerReference r:id="rId3" w:type="default"/>
          <w:footerReference r:id="rId4" w:type="even"/>
          <w:pgSz w:w="16838" w:h="11906" w:orient="landscape"/>
          <w:pgMar w:top="1800" w:right="1440" w:bottom="1800" w:left="1440" w:header="851" w:footer="992" w:gutter="0"/>
          <w:cols w:space="425" w:num="1"/>
          <w:docGrid w:type="lines" w:linePitch="435" w:charSpace="0"/>
        </w:sectPr>
      </w:pPr>
      <w:bookmarkStart w:id="0" w:name="_Toc120643346"/>
      <w:bookmarkStart w:id="1" w:name="_Toc120127723"/>
      <w:bookmarkStart w:id="2" w:name="_Toc120643379"/>
      <w:bookmarkStart w:id="3" w:name="_Toc117754393"/>
      <w:bookmarkStart w:id="4" w:name="_Toc120532338"/>
      <w:bookmarkStart w:id="5" w:name="_Toc119174234"/>
      <w:bookmarkStart w:id="6" w:name="_Toc148344572"/>
    </w:p>
    <w:bookmarkEnd w:id="0"/>
    <w:bookmarkEnd w:id="1"/>
    <w:bookmarkEnd w:id="2"/>
    <w:bookmarkEnd w:id="3"/>
    <w:bookmarkEnd w:id="4"/>
    <w:bookmarkEnd w:id="5"/>
    <w:bookmarkEnd w:id="6"/>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rPr>
        <w:rFonts w:hAnsiTheme="minor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Pr>
                              <w:rFonts w:ascii="Times New Roman" w:hAnsi="Times New Roman" w:cs="Times New Roman"/>
                              <w:sz w:val="28"/>
                            </w:rPr>
                            <w:t>41</w:t>
                          </w:r>
                          <w:r>
                            <w:rPr>
                              <w:rFonts w:ascii="Times New Roman" w:hAnsi="Times New Roman" w:cs="Times New Roman"/>
                              <w:sz w:val="28"/>
                            </w:rPr>
                            <w:fldChar w:fldCharType="end"/>
                          </w:r>
                          <w:r>
                            <w:rPr>
                              <w:rFonts w:ascii="Times New Roman" w:hAnsi="Times New Roman" w:cs="Times New Roman"/>
                              <w:sz w:val="28"/>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2"/>
                    </w:pPr>
                    <w:r>
                      <w:rPr>
                        <w:rFonts w:hint="eastAsia"/>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Pr>
                        <w:rFonts w:ascii="Times New Roman" w:hAnsi="Times New Roman" w:cs="Times New Roman"/>
                        <w:sz w:val="28"/>
                      </w:rPr>
                      <w:t>41</w:t>
                    </w:r>
                    <w:r>
                      <w:rPr>
                        <w:rFonts w:ascii="Times New Roman" w:hAnsi="Times New Roman" w:cs="Times New Roman"/>
                        <w:sz w:val="28"/>
                      </w:rPr>
                      <w:fldChar w:fldCharType="end"/>
                    </w:r>
                    <w:r>
                      <w:rPr>
                        <w:rFonts w:ascii="Times New Roman" w:hAnsi="Times New Roman" w:cs="Times New Roman"/>
                        <w:sz w:val="28"/>
                      </w:rPr>
                      <w:t xml:space="preserve"> </w:t>
                    </w:r>
                    <w:r>
                      <w:rPr>
                        <w:rFonts w:hint="eastAsia"/>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AnsiTheme="majorEastAsia"/>
        <w:sz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40</w:t>
                          </w:r>
                          <w:r>
                            <w:rPr>
                              <w:rFonts w:ascii="Times New Roman" w:hAnsi="Times New Roman" w:cs="Times New Roman"/>
                              <w:sz w:val="28"/>
                              <w:szCs w:val="28"/>
                            </w:rPr>
                            <w:fldChar w:fldCharType="end"/>
                          </w:r>
                          <w:r>
                            <w:rPr>
                              <w:rFonts w:hint="eastAsi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Nn6MNYPAgAABwQAAA4AAAAAAAAAAQAgAAAA&#10;HwEAAGRycy9lMm9Eb2MueG1sUEsFBgAAAAAGAAYAWQEAAKAFAAAAAA==&#10;">
              <v:fill on="f" focussize="0,0"/>
              <v:stroke on="f" weight="0.5pt"/>
              <v:imagedata o:title=""/>
              <o:lock v:ext="edit" aspectratio="f"/>
              <v:textbox inset="0mm,0mm,0mm,0mm" style="mso-fit-shape-to-text:t;">
                <w:txbxContent>
                  <w:p>
                    <w:pPr>
                      <w:pStyle w:val="2"/>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40</w:t>
                    </w:r>
                    <w:r>
                      <w:rPr>
                        <w:rFonts w:ascii="Times New Roman" w:hAnsi="Times New Roman" w:cs="Times New Roman"/>
                        <w:sz w:val="28"/>
                        <w:szCs w:val="28"/>
                      </w:rPr>
                      <w:fldChar w:fldCharType="end"/>
                    </w:r>
                    <w:r>
                      <w:rPr>
                        <w:rFonts w:hint="eastAsia"/>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571B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方正仿宋_GBK" w:hAnsi="方正仿宋_GBK" w:eastAsia="方正仿宋_GBK" w:cstheme="minorBidi"/>
      <w:kern w:val="2"/>
      <w:sz w:val="32"/>
      <w:szCs w:val="32"/>
      <w:lang w:val="en-US" w:eastAsia="zh-CN" w:bidi="ar-SA"/>
    </w:rPr>
  </w:style>
  <w:style w:type="character" w:default="1" w:styleId="5">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table" w:styleId="4">
    <w:name w:val="Table Grid"/>
    <w:basedOn w:val="3"/>
    <w:qFormat/>
    <w:uiPriority w:val="3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2024-05-07T07:52:41Z</dcterms:created>
  <dc:creator>Administrator</dc:creator>
  <cp:lastModifiedBy>Administrator</cp:lastModifiedBy>
  <dcterms:modified xsi:type="dcterms:W3CDTF">2024-05-07T07:53:00Z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