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C0D" w:rsidRPr="006A3C0D" w:rsidRDefault="006A3C0D" w:rsidP="006A3C0D">
      <w:pPr>
        <w:autoSpaceDE w:val="0"/>
        <w:autoSpaceDN w:val="0"/>
        <w:snapToGrid w:val="0"/>
        <w:spacing w:line="6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r w:rsidRPr="006A3C0D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t>江苏省</w:t>
      </w:r>
      <w:r w:rsidRPr="006A3C0D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文化产业</w:t>
      </w:r>
      <w:r w:rsidRPr="006A3C0D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t>示范园区</w:t>
      </w:r>
      <w:r w:rsidRPr="006A3C0D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名单</w:t>
      </w:r>
    </w:p>
    <w:p w:rsidR="006A3C0D" w:rsidRPr="006A3C0D" w:rsidRDefault="006A3C0D" w:rsidP="006A3C0D">
      <w:pPr>
        <w:widowControl/>
        <w:autoSpaceDE w:val="0"/>
        <w:autoSpaceDN w:val="0"/>
        <w:snapToGrid w:val="0"/>
        <w:spacing w:line="600" w:lineRule="exact"/>
        <w:ind w:firstLine="624"/>
        <w:jc w:val="center"/>
        <w:rPr>
          <w:rFonts w:ascii="Times New Roman" w:eastAsia="楷体" w:hAnsi="Times New Roman" w:cs="Times New Roman"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楷体" w:hAnsi="楷体" w:cs="Times New Roman"/>
          <w:snapToGrid w:val="0"/>
          <w:color w:val="333333"/>
          <w:kern w:val="0"/>
          <w:sz w:val="32"/>
          <w:szCs w:val="32"/>
          <w:bdr w:val="none" w:sz="0" w:space="0" w:color="auto" w:frame="1"/>
        </w:rPr>
        <w:t>（</w:t>
      </w:r>
      <w:r w:rsidRPr="006A3C0D">
        <w:rPr>
          <w:rFonts w:ascii="Times New Roman" w:eastAsia="楷体" w:hAnsi="楷体" w:cs="Times New Roman" w:hint="eastAsia"/>
          <w:snapToGrid w:val="0"/>
          <w:color w:val="333333"/>
          <w:kern w:val="0"/>
          <w:sz w:val="32"/>
          <w:szCs w:val="32"/>
          <w:bdr w:val="none" w:sz="0" w:space="0" w:color="auto" w:frame="1"/>
        </w:rPr>
        <w:t>按设区市行政序列排序</w:t>
      </w:r>
      <w:r w:rsidRPr="006A3C0D">
        <w:rPr>
          <w:rFonts w:ascii="Times New Roman" w:eastAsia="楷体" w:hAnsi="楷体" w:cs="Times New Roman"/>
          <w:snapToGrid w:val="0"/>
          <w:color w:val="333333"/>
          <w:kern w:val="0"/>
          <w:sz w:val="32"/>
          <w:szCs w:val="32"/>
          <w:bdr w:val="none" w:sz="0" w:space="0" w:color="auto" w:frame="1"/>
        </w:rPr>
        <w:t>）</w:t>
      </w:r>
    </w:p>
    <w:p w:rsidR="006A3C0D" w:rsidRPr="006A3C0D" w:rsidRDefault="006A3C0D" w:rsidP="006A3C0D">
      <w:pPr>
        <w:widowControl/>
        <w:autoSpaceDE w:val="0"/>
        <w:autoSpaceDN w:val="0"/>
        <w:snapToGrid w:val="0"/>
        <w:spacing w:line="600" w:lineRule="exact"/>
        <w:ind w:firstLine="630"/>
        <w:jc w:val="left"/>
        <w:rPr>
          <w:rFonts w:ascii="Times New Roman" w:eastAsia="方正仿宋_GBK" w:hAnsi="Times New Roman" w:cs="Times New Roman"/>
          <w:bCs/>
          <w:snapToGrid w:val="0"/>
          <w:kern w:val="0"/>
          <w:sz w:val="32"/>
          <w:szCs w:val="32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南京十朝历史文化园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南通大生众创街区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东台西溪文化产业园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600" w:lineRule="exact"/>
        <w:ind w:firstLine="624"/>
        <w:jc w:val="center"/>
        <w:rPr>
          <w:rFonts w:ascii="仿宋" w:eastAsia="仿宋" w:hAnsi="仿宋" w:cs="Times New Roman"/>
          <w:bCs/>
          <w:snapToGrid w:val="0"/>
          <w:kern w:val="0"/>
          <w:sz w:val="32"/>
          <w:szCs w:val="32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after="120" w:line="600" w:lineRule="exact"/>
        <w:ind w:leftChars="200" w:left="420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line="6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line="6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r w:rsidRPr="006A3C0D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lastRenderedPageBreak/>
        <w:t>江苏省</w:t>
      </w:r>
      <w:r w:rsidRPr="006A3C0D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文化产业</w:t>
      </w:r>
      <w:r w:rsidRPr="006A3C0D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t>示范园区创建单位</w:t>
      </w:r>
      <w:r w:rsidRPr="006A3C0D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名单</w:t>
      </w:r>
    </w:p>
    <w:p w:rsidR="006A3C0D" w:rsidRPr="006A3C0D" w:rsidRDefault="006A3C0D" w:rsidP="006A3C0D">
      <w:pPr>
        <w:widowControl/>
        <w:autoSpaceDE w:val="0"/>
        <w:autoSpaceDN w:val="0"/>
        <w:snapToGrid w:val="0"/>
        <w:spacing w:line="600" w:lineRule="exact"/>
        <w:ind w:firstLine="624"/>
        <w:jc w:val="center"/>
        <w:rPr>
          <w:rFonts w:ascii="Times New Roman" w:eastAsia="楷体" w:hAnsi="Times New Roman" w:cs="Times New Roman"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楷体" w:hAnsi="楷体" w:cs="Times New Roman"/>
          <w:snapToGrid w:val="0"/>
          <w:color w:val="333333"/>
          <w:kern w:val="0"/>
          <w:sz w:val="32"/>
          <w:szCs w:val="32"/>
          <w:bdr w:val="none" w:sz="0" w:space="0" w:color="auto" w:frame="1"/>
        </w:rPr>
        <w:t>（</w:t>
      </w:r>
      <w:r w:rsidRPr="006A3C0D">
        <w:rPr>
          <w:rFonts w:ascii="Times New Roman" w:eastAsia="楷体" w:hAnsi="楷体" w:cs="Times New Roman" w:hint="eastAsia"/>
          <w:snapToGrid w:val="0"/>
          <w:color w:val="333333"/>
          <w:kern w:val="0"/>
          <w:sz w:val="32"/>
          <w:szCs w:val="32"/>
          <w:bdr w:val="none" w:sz="0" w:space="0" w:color="auto" w:frame="1"/>
        </w:rPr>
        <w:t>按设区市行政序列排序</w:t>
      </w:r>
      <w:r w:rsidRPr="006A3C0D">
        <w:rPr>
          <w:rFonts w:ascii="Times New Roman" w:eastAsia="楷体" w:hAnsi="楷体" w:cs="Times New Roman"/>
          <w:snapToGrid w:val="0"/>
          <w:color w:val="333333"/>
          <w:kern w:val="0"/>
          <w:sz w:val="32"/>
          <w:szCs w:val="32"/>
          <w:bdr w:val="none" w:sz="0" w:space="0" w:color="auto" w:frame="1"/>
        </w:rPr>
        <w:t>）</w:t>
      </w:r>
    </w:p>
    <w:p w:rsidR="006A3C0D" w:rsidRPr="006A3C0D" w:rsidRDefault="006A3C0D" w:rsidP="006A3C0D">
      <w:pPr>
        <w:widowControl/>
        <w:autoSpaceDE w:val="0"/>
        <w:autoSpaceDN w:val="0"/>
        <w:snapToGrid w:val="0"/>
        <w:spacing w:line="600" w:lineRule="exact"/>
        <w:ind w:firstLine="630"/>
        <w:jc w:val="left"/>
        <w:rPr>
          <w:rFonts w:ascii="Times New Roman" w:eastAsia="方正仿宋_GBK" w:hAnsi="Times New Roman" w:cs="Times New Roman"/>
          <w:bCs/>
          <w:snapToGrid w:val="0"/>
          <w:kern w:val="0"/>
          <w:sz w:val="32"/>
          <w:szCs w:val="32"/>
        </w:rPr>
      </w:pP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南京星河</w:t>
      </w: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WORLD</w:t>
      </w: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无锡蓉运壹号文化创意产业园区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无锡</w:t>
      </w: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1969</w:t>
      </w: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创意工场</w:t>
      </w:r>
      <w:bookmarkStart w:id="0" w:name="_GoBack"/>
      <w:bookmarkEnd w:id="0"/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常州蓝·科技文化创意产业园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苏州数智影视文化产业园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苏州安和锦文化创意产业园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盐城市大数据产业园</w:t>
      </w:r>
    </w:p>
    <w:p w:rsidR="006A3C0D" w:rsidRPr="006A3C0D" w:rsidRDefault="006A3C0D" w:rsidP="006A3C0D">
      <w:pPr>
        <w:autoSpaceDE w:val="0"/>
        <w:autoSpaceDN w:val="0"/>
        <w:snapToGrid w:val="0"/>
        <w:spacing w:line="580" w:lineRule="exact"/>
        <w:ind w:firstLine="630"/>
        <w:jc w:val="left"/>
        <w:rPr>
          <w:rFonts w:ascii="Times New Roman" w:eastAsia="仿宋" w:hAnsi="仿宋" w:cs="Times New Roman"/>
          <w:b/>
          <w:bCs/>
          <w:snapToGrid w:val="0"/>
          <w:kern w:val="0"/>
          <w:sz w:val="32"/>
          <w:szCs w:val="32"/>
        </w:rPr>
      </w:pPr>
      <w:r w:rsidRPr="006A3C0D">
        <w:rPr>
          <w:rFonts w:ascii="Times New Roman" w:eastAsia="仿宋" w:hAnsi="仿宋" w:cs="Times New Roman" w:hint="eastAsia"/>
          <w:b/>
          <w:bCs/>
          <w:snapToGrid w:val="0"/>
          <w:kern w:val="0"/>
          <w:sz w:val="32"/>
          <w:szCs w:val="32"/>
        </w:rPr>
        <w:t>兴化恒兴科技园</w:t>
      </w:r>
    </w:p>
    <w:p w:rsidR="005A3EE3" w:rsidRPr="006A3C0D" w:rsidRDefault="006A3C0D"/>
    <w:sectPr w:rsidR="005A3EE3" w:rsidRPr="006A3C0D" w:rsidSect="00AB56CB">
      <w:pgSz w:w="11906" w:h="16838"/>
      <w:pgMar w:top="1814" w:right="1418" w:bottom="2041" w:left="1418" w:header="720" w:footer="1474" w:gutter="0"/>
      <w:pgNumType w:fmt="numberInDash" w:start="1"/>
      <w:cols w:space="720"/>
      <w:docGrid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C0D"/>
    <w:rsid w:val="006A3C0D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905A2C8-08B6-4D5F-ADB4-812D12D36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2023-12-15T08:49:00Z</dcterms:created>
  <dcterms:modified xsi:type="dcterms:W3CDTF">2023-12-15T08:50:00Z</dcterms:modified>
</cp:coreProperties>
</file>