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3A28BA">
      <w:pPr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 w14:paraId="65545417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规范涉企行政执法优化营商环境典型案例</w:t>
      </w:r>
    </w:p>
    <w:tbl>
      <w:tblPr>
        <w:tblStyle w:val="3"/>
        <w:tblW w:w="149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9"/>
        <w:gridCol w:w="9551"/>
        <w:gridCol w:w="4183"/>
      </w:tblGrid>
      <w:tr w14:paraId="6E81A5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19" w:type="dxa"/>
            <w:vAlign w:val="center"/>
          </w:tcPr>
          <w:p w14:paraId="07629C27"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9551" w:type="dxa"/>
            <w:vAlign w:val="center"/>
          </w:tcPr>
          <w:p w14:paraId="5A668CB8"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案例名称</w:t>
            </w:r>
          </w:p>
        </w:tc>
        <w:tc>
          <w:tcPr>
            <w:tcW w:w="4183" w:type="dxa"/>
            <w:vAlign w:val="center"/>
          </w:tcPr>
          <w:p w14:paraId="591CBA50"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实施单位</w:t>
            </w:r>
          </w:p>
        </w:tc>
      </w:tr>
      <w:tr w14:paraId="7E643D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19" w:type="dxa"/>
            <w:vAlign w:val="center"/>
          </w:tcPr>
          <w:p w14:paraId="6E8DA922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9551" w:type="dxa"/>
            <w:vAlign w:val="center"/>
          </w:tcPr>
          <w:p w14:paraId="38D7CC11">
            <w:pPr>
              <w:jc w:val="left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驱动“执法+服务”双轮，构建文旅执法新格局</w:t>
            </w:r>
          </w:p>
        </w:tc>
        <w:tc>
          <w:tcPr>
            <w:tcW w:w="4183" w:type="dxa"/>
            <w:vAlign w:val="center"/>
          </w:tcPr>
          <w:p w14:paraId="599149EC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南京市文化和旅游局</w:t>
            </w:r>
          </w:p>
        </w:tc>
      </w:tr>
      <w:tr w14:paraId="581DB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19" w:type="dxa"/>
            <w:vAlign w:val="center"/>
          </w:tcPr>
          <w:p w14:paraId="6D7BAA36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9551" w:type="dxa"/>
            <w:vAlign w:val="center"/>
          </w:tcPr>
          <w:p w14:paraId="60944BCD">
            <w:pPr>
              <w:jc w:val="left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携手打造长三角“一地六县”文化执法联盟，优化区域营商环境</w:t>
            </w:r>
          </w:p>
        </w:tc>
        <w:tc>
          <w:tcPr>
            <w:tcW w:w="4183" w:type="dxa"/>
            <w:vAlign w:val="center"/>
          </w:tcPr>
          <w:p w14:paraId="35112D6C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常州市文化广电和旅游局</w:t>
            </w:r>
          </w:p>
        </w:tc>
      </w:tr>
      <w:tr w14:paraId="302F9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19" w:type="dxa"/>
            <w:vAlign w:val="center"/>
          </w:tcPr>
          <w:p w14:paraId="4A495237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9551" w:type="dxa"/>
            <w:vAlign w:val="center"/>
          </w:tcPr>
          <w:p w14:paraId="46DC71F6">
            <w:pPr>
              <w:jc w:val="left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“换位办一次”良性互动，提升执法服务水平</w:t>
            </w:r>
          </w:p>
        </w:tc>
        <w:tc>
          <w:tcPr>
            <w:tcW w:w="4183" w:type="dxa"/>
            <w:vAlign w:val="center"/>
          </w:tcPr>
          <w:p w14:paraId="71B9C8E2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苏州市文化广电和旅游局</w:t>
            </w:r>
          </w:p>
        </w:tc>
      </w:tr>
      <w:tr w14:paraId="4C6FC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19" w:type="dxa"/>
            <w:vAlign w:val="center"/>
          </w:tcPr>
          <w:p w14:paraId="190FA9EF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9551" w:type="dxa"/>
            <w:vAlign w:val="center"/>
          </w:tcPr>
          <w:p w14:paraId="38859D1C">
            <w:pPr>
              <w:jc w:val="left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创新网络表演经纪机构监管模式，优化营商环境</w:t>
            </w:r>
          </w:p>
        </w:tc>
        <w:tc>
          <w:tcPr>
            <w:tcW w:w="4183" w:type="dxa"/>
            <w:vAlign w:val="center"/>
          </w:tcPr>
          <w:p w14:paraId="733353B0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南通市文化广电和旅游局</w:t>
            </w:r>
          </w:p>
        </w:tc>
      </w:tr>
      <w:tr w14:paraId="37A726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19" w:type="dxa"/>
            <w:vAlign w:val="center"/>
          </w:tcPr>
          <w:p w14:paraId="4FDBB381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9551" w:type="dxa"/>
            <w:vAlign w:val="center"/>
          </w:tcPr>
          <w:p w14:paraId="5292967E">
            <w:pPr>
              <w:jc w:val="left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法治护企释放文旅市场活力</w:t>
            </w:r>
          </w:p>
        </w:tc>
        <w:tc>
          <w:tcPr>
            <w:tcW w:w="4183" w:type="dxa"/>
            <w:vAlign w:val="center"/>
          </w:tcPr>
          <w:p w14:paraId="1DF776C8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连云港市文化广电和旅游局</w:t>
            </w:r>
          </w:p>
        </w:tc>
      </w:tr>
      <w:tr w14:paraId="749F82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19" w:type="dxa"/>
            <w:vAlign w:val="center"/>
          </w:tcPr>
          <w:p w14:paraId="4001ECE6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9551" w:type="dxa"/>
            <w:vAlign w:val="center"/>
          </w:tcPr>
          <w:p w14:paraId="385D8C36">
            <w:pPr>
              <w:jc w:val="left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织密监管立体网，升级护航全链条</w:t>
            </w:r>
          </w:p>
        </w:tc>
        <w:tc>
          <w:tcPr>
            <w:tcW w:w="4183" w:type="dxa"/>
            <w:vAlign w:val="center"/>
          </w:tcPr>
          <w:p w14:paraId="0DACF7B9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盐城市文化广电和旅游局</w:t>
            </w:r>
          </w:p>
        </w:tc>
      </w:tr>
      <w:tr w14:paraId="70FF86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19" w:type="dxa"/>
            <w:vAlign w:val="center"/>
          </w:tcPr>
          <w:p w14:paraId="5675747E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9551" w:type="dxa"/>
            <w:vAlign w:val="center"/>
          </w:tcPr>
          <w:p w14:paraId="238CC271">
            <w:pPr>
              <w:jc w:val="left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创新“精准滴灌”普法模式，以法治服务赋能文旅产业高质量发展</w:t>
            </w:r>
          </w:p>
        </w:tc>
        <w:tc>
          <w:tcPr>
            <w:tcW w:w="4183" w:type="dxa"/>
            <w:vAlign w:val="center"/>
          </w:tcPr>
          <w:p w14:paraId="705EA632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扬州市文化广电和旅游局</w:t>
            </w:r>
          </w:p>
        </w:tc>
      </w:tr>
      <w:tr w14:paraId="2D682D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19" w:type="dxa"/>
            <w:vAlign w:val="center"/>
          </w:tcPr>
          <w:p w14:paraId="43684B92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9551" w:type="dxa"/>
            <w:vAlign w:val="center"/>
          </w:tcPr>
          <w:p w14:paraId="18DF1FF4">
            <w:pPr>
              <w:jc w:val="left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以信用修复赋能发展，打造服务新范式</w:t>
            </w:r>
          </w:p>
        </w:tc>
        <w:tc>
          <w:tcPr>
            <w:tcW w:w="4183" w:type="dxa"/>
            <w:vAlign w:val="center"/>
          </w:tcPr>
          <w:p w14:paraId="30599EA6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镇江市文化广电和旅游局</w:t>
            </w:r>
          </w:p>
        </w:tc>
      </w:tr>
      <w:tr w14:paraId="7E80D7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19" w:type="dxa"/>
            <w:vAlign w:val="center"/>
          </w:tcPr>
          <w:p w14:paraId="0E1017A0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9</w:t>
            </w:r>
          </w:p>
        </w:tc>
        <w:tc>
          <w:tcPr>
            <w:tcW w:w="9551" w:type="dxa"/>
            <w:vAlign w:val="center"/>
          </w:tcPr>
          <w:p w14:paraId="61D4F532">
            <w:pPr>
              <w:jc w:val="left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前置监管早发力，筑牢景区演出安</w:t>
            </w: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全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防线</w:t>
            </w:r>
          </w:p>
        </w:tc>
        <w:tc>
          <w:tcPr>
            <w:tcW w:w="4183" w:type="dxa"/>
            <w:vAlign w:val="center"/>
          </w:tcPr>
          <w:p w14:paraId="0FBD5D93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泰州市文化广电和旅游局</w:t>
            </w:r>
          </w:p>
        </w:tc>
      </w:tr>
      <w:tr w14:paraId="1BEF03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19" w:type="dxa"/>
            <w:vAlign w:val="center"/>
          </w:tcPr>
          <w:p w14:paraId="7463055B">
            <w:p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9551" w:type="dxa"/>
            <w:vAlign w:val="center"/>
          </w:tcPr>
          <w:p w14:paraId="5B7DD119">
            <w:pPr>
              <w:jc w:val="left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“雪亮工程·无感监管”为优化文旅市场营商环境增智赋能</w:t>
            </w:r>
          </w:p>
        </w:tc>
        <w:tc>
          <w:tcPr>
            <w:tcW w:w="4183" w:type="dxa"/>
            <w:vAlign w:val="center"/>
          </w:tcPr>
          <w:p w14:paraId="6B1E4E5A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  <w:t>宿迁市文化广电和旅游局</w:t>
            </w:r>
          </w:p>
        </w:tc>
      </w:tr>
    </w:tbl>
    <w:p w14:paraId="70451D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780446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sectPr>
      <w:pgSz w:w="16838" w:h="11906" w:orient="landscape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E40D9C"/>
    <w:rsid w:val="2AB924A1"/>
    <w:rsid w:val="30F52974"/>
    <w:rsid w:val="53C72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355</Words>
  <Characters>356</Characters>
  <Lines>0</Lines>
  <Paragraphs>0</Paragraphs>
  <TotalTime>2</TotalTime>
  <ScaleCrop>false</ScaleCrop>
  <LinksUpToDate>false</LinksUpToDate>
  <CharactersWithSpaces>356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2025-10-09T09:08:00Z</dcterms:created>
  <dc:creator>Administrator</dc:creator>
  <cp:lastModifiedBy>Administrator</cp:lastModifiedBy>
  <dcterms:modified xsi:type="dcterms:W3CDTF">2025-10-09T09:27:49Z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eyJoZGlkIjoiNzhmYzY2YTc2MzkzY2Y5MmUxZGJlYzNlMGE2OWIyMWMiLCJ1c2VySWQiOiI0MTYxMjIwNTAifQ==</vt:lpwstr>
  </property>
  <property fmtid="{D5CDD505-2E9C-101B-9397-08002B2CF9AE}" pid="4" name="ICV">
    <vt:lpwstr>11B0EA79E30349AC99A8CA2F6933D447_12</vt:lpwstr>
  </property>
</Properties>
</file>