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rPr>
          <w:rFonts w:hint="eastAsia" w:ascii="方正小标宋_GBK" w:eastAsia="方正小标宋_GBK"/>
          <w:sz w:val="44"/>
          <w:szCs w:val="44"/>
        </w:rPr>
      </w:pPr>
    </w:p>
    <w:p>
      <w:pPr>
        <w:widowControl/>
        <w:shd w:val="clear" w:color="auto" w:fill="FFFFFF"/>
        <w:spacing w:line="590" w:lineRule="exact"/>
        <w:jc w:val="left"/>
        <w:rPr>
          <w:rFonts w:ascii="方正小标宋_GBK" w:hAnsi="宋体" w:eastAsia="方正小标宋_GBK" w:cs="宋体"/>
          <w:bCs/>
          <w:color w:val="333333"/>
          <w:kern w:val="0"/>
          <w:sz w:val="44"/>
          <w:szCs w:val="44"/>
        </w:rPr>
      </w:pPr>
      <w:r>
        <w:rPr>
          <w:rFonts w:hint="eastAsia" w:ascii="方正仿宋_GBK" w:hAnsi="宋体" w:eastAsia="方正仿宋_GBK" w:cs="宋体"/>
          <w:bCs/>
          <w:color w:val="333333"/>
          <w:kern w:val="0"/>
          <w:sz w:val="32"/>
          <w:szCs w:val="32"/>
        </w:rPr>
        <w:t xml:space="preserve"> </w:t>
      </w:r>
      <w:r>
        <w:rPr>
          <w:rFonts w:ascii="方正仿宋_GBK" w:hAnsi="宋体" w:eastAsia="方正仿宋_GBK" w:cs="宋体"/>
          <w:bCs/>
          <w:color w:val="333333"/>
          <w:kern w:val="0"/>
          <w:sz w:val="32"/>
          <w:szCs w:val="32"/>
        </w:rPr>
        <w:t xml:space="preserve"> </w:t>
      </w:r>
      <w:bookmarkStart w:id="1" w:name="_GoBack"/>
      <w:bookmarkStart w:id="0" w:name="_Hlk32244271"/>
      <w:r>
        <w:rPr>
          <w:rFonts w:hint="eastAsia" w:ascii="方正小标宋_GBK" w:hAnsi="宋体" w:eastAsia="方正小标宋_GBK" w:cs="宋体"/>
          <w:bCs/>
          <w:color w:val="333333"/>
          <w:kern w:val="0"/>
          <w:sz w:val="44"/>
          <w:szCs w:val="44"/>
        </w:rPr>
        <w:t>江苏省文物安全责任制实施办法（草案）</w:t>
      </w:r>
      <w:bookmarkEnd w:id="1"/>
    </w:p>
    <w:p>
      <w:pPr>
        <w:shd w:val="clear" w:color="auto" w:fill="FFFFFF"/>
        <w:spacing w:line="590" w:lineRule="exact"/>
        <w:rPr>
          <w:rFonts w:ascii="宋体" w:hAnsi="宋体" w:eastAsia="宋体" w:cs="宋体"/>
          <w:color w:val="333333"/>
          <w:kern w:val="0"/>
          <w:sz w:val="24"/>
          <w:szCs w:val="24"/>
        </w:rPr>
      </w:pPr>
    </w:p>
    <w:p>
      <w:pPr>
        <w:shd w:val="clear" w:color="auto" w:fill="FFFFFF"/>
        <w:spacing w:line="590" w:lineRule="exact"/>
        <w:jc w:val="center"/>
        <w:rPr>
          <w:rFonts w:ascii="黑体" w:hAnsi="黑体" w:eastAsia="黑体" w:cs="宋体"/>
          <w:color w:val="333333"/>
          <w:kern w:val="0"/>
          <w:sz w:val="32"/>
          <w:szCs w:val="32"/>
        </w:rPr>
      </w:pPr>
      <w:r>
        <w:rPr>
          <w:rFonts w:hint="eastAsia" w:ascii="黑体" w:hAnsi="黑体" w:eastAsia="黑体" w:cs="宋体"/>
          <w:color w:val="333333"/>
          <w:kern w:val="0"/>
          <w:sz w:val="32"/>
          <w:szCs w:val="32"/>
        </w:rPr>
        <w:t>第一章　总则</w:t>
      </w:r>
    </w:p>
    <w:p>
      <w:pPr>
        <w:shd w:val="clear" w:color="auto" w:fill="FFFFFF"/>
        <w:spacing w:line="590" w:lineRule="exact"/>
        <w:ind w:firstLine="480"/>
        <w:rPr>
          <w:rFonts w:ascii="宋体" w:hAnsi="宋体" w:eastAsia="宋体" w:cs="宋体"/>
          <w:color w:val="333333"/>
          <w:kern w:val="0"/>
          <w:sz w:val="24"/>
          <w:szCs w:val="24"/>
        </w:rPr>
      </w:pP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bCs/>
          <w:color w:val="333333"/>
          <w:kern w:val="0"/>
          <w:sz w:val="32"/>
          <w:szCs w:val="32"/>
        </w:rPr>
        <w:t>第一条</w:t>
      </w:r>
      <w:r>
        <w:rPr>
          <w:rFonts w:hint="eastAsia" w:ascii="方正仿宋_GBK" w:hAnsi="宋体" w:eastAsia="方正仿宋_GBK" w:cs="宋体"/>
          <w:color w:val="333333"/>
          <w:kern w:val="0"/>
          <w:sz w:val="32"/>
          <w:szCs w:val="32"/>
        </w:rPr>
        <w:t>　为深入贯彻党中央、国务院关于文物安全的重要决策部署，进一步健全文物安全责任制，提高全省文物安全水平，预防和遏制文物安全重大事故，确保文物安全，根据《中华人民共和国文物保护法》、《江苏省文物保护条例》等有关法律、法规规定，制定本办法。</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bCs/>
          <w:color w:val="333333"/>
          <w:kern w:val="0"/>
          <w:sz w:val="32"/>
          <w:szCs w:val="32"/>
        </w:rPr>
        <w:t>第二条</w:t>
      </w:r>
      <w:r>
        <w:rPr>
          <w:rFonts w:hint="eastAsia" w:ascii="方正仿宋_GBK" w:hAnsi="宋体" w:eastAsia="方正仿宋_GBK" w:cs="宋体"/>
          <w:color w:val="333333"/>
          <w:kern w:val="0"/>
          <w:sz w:val="32"/>
          <w:szCs w:val="32"/>
        </w:rPr>
        <w:t xml:space="preserve">  江苏省行政区域内的文物安全工作按照政府统一领导、部门依法监管、单位全面负责、公民积极参与的原则，坚持党政同责、一岗双责、齐抓共管、失职追责，进一步健全文物安全责任体系。</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bCs/>
          <w:color w:val="333333"/>
          <w:kern w:val="0"/>
          <w:sz w:val="32"/>
          <w:szCs w:val="32"/>
        </w:rPr>
        <w:t>第三条</w:t>
      </w:r>
      <w:r>
        <w:rPr>
          <w:rFonts w:hint="eastAsia" w:ascii="方正仿宋_GBK" w:hAnsi="宋体" w:eastAsia="方正仿宋_GBK" w:cs="宋体"/>
          <w:color w:val="333333"/>
          <w:kern w:val="0"/>
          <w:sz w:val="32"/>
          <w:szCs w:val="32"/>
        </w:rPr>
        <w:t>　地方各级人民政府负责本行政区域内的文物安全工作，政府主要负责人为第一责任人，分管负责人为主要责任人，班子其他成员对分管范围内的涉及文物安全的工作负领导责任。</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bCs/>
          <w:color w:val="333333"/>
          <w:kern w:val="0"/>
          <w:sz w:val="32"/>
          <w:szCs w:val="32"/>
        </w:rPr>
        <w:t>第四条</w:t>
      </w:r>
      <w:r>
        <w:rPr>
          <w:rFonts w:hint="eastAsia" w:ascii="方正仿宋_GBK" w:hAnsi="宋体" w:eastAsia="方正仿宋_GBK" w:cs="宋体"/>
          <w:color w:val="333333"/>
          <w:kern w:val="0"/>
          <w:sz w:val="32"/>
          <w:szCs w:val="32"/>
        </w:rPr>
        <w:t>　省文物行政部门对全省的文物安全工作实施监督管理。县级以上地方人民政府文物行政部门对本行政区域内的文物安全工作实施监督管理。县级以上地方人民政府其他有关部门按照管行业必须管安全、管业务必须管安全、管生产经营必须管安全的要求，在各自职责范围内依法依规做好本行业、本系统的文物安全工作。</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bCs/>
          <w:color w:val="333333"/>
          <w:kern w:val="0"/>
          <w:sz w:val="32"/>
          <w:szCs w:val="32"/>
        </w:rPr>
        <w:t>第五条</w:t>
      </w:r>
      <w:r>
        <w:rPr>
          <w:rFonts w:hint="eastAsia" w:ascii="方正仿宋_GBK" w:hAnsi="宋体" w:eastAsia="方正仿宋_GBK" w:cs="宋体"/>
          <w:color w:val="333333"/>
          <w:kern w:val="0"/>
          <w:sz w:val="32"/>
          <w:szCs w:val="32"/>
        </w:rPr>
        <w:t>　坚持谁管理谁使用谁负责，文物和博物馆单位对本单位文物安全负全面责任，法定代表人或者文物所有人、使用人是本单位、本场所文物安全的直接责任人。文物和博物馆单位应当确定文物安全管理人，组织实施本单位的文物安全管理工作。</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bCs/>
          <w:color w:val="333333"/>
          <w:kern w:val="0"/>
          <w:sz w:val="32"/>
          <w:szCs w:val="32"/>
        </w:rPr>
        <w:t>第六条</w:t>
      </w:r>
      <w:r>
        <w:rPr>
          <w:rFonts w:hint="eastAsia" w:ascii="方正仿宋_GBK" w:hAnsi="宋体" w:eastAsia="方正仿宋_GBK" w:cs="宋体"/>
          <w:color w:val="333333"/>
          <w:kern w:val="0"/>
          <w:sz w:val="32"/>
          <w:szCs w:val="32"/>
        </w:rPr>
        <w:t>　坚持权责一致、依法履职、失职追责、尽职免责。对不履行或不按规定履行文物安全职责的单位和个人，依法依规追究责任。</w:t>
      </w:r>
    </w:p>
    <w:p>
      <w:pPr>
        <w:shd w:val="clear" w:color="auto" w:fill="FFFFFF"/>
        <w:spacing w:line="590" w:lineRule="exact"/>
        <w:ind w:firstLine="640" w:firstLineChars="200"/>
        <w:rPr>
          <w:rFonts w:ascii="方正仿宋_GBK" w:hAnsi="宋体" w:eastAsia="方正仿宋_GBK" w:cs="宋体"/>
          <w:color w:val="333333"/>
          <w:kern w:val="0"/>
          <w:sz w:val="32"/>
          <w:szCs w:val="32"/>
        </w:rPr>
      </w:pPr>
    </w:p>
    <w:p>
      <w:pPr>
        <w:shd w:val="clear" w:color="auto" w:fill="FFFFFF"/>
        <w:spacing w:line="590" w:lineRule="exact"/>
        <w:jc w:val="center"/>
        <w:rPr>
          <w:rFonts w:ascii="黑体" w:hAnsi="黑体" w:eastAsia="黑体" w:cs="宋体"/>
          <w:color w:val="333333"/>
          <w:kern w:val="0"/>
          <w:sz w:val="32"/>
          <w:szCs w:val="32"/>
        </w:rPr>
      </w:pPr>
      <w:r>
        <w:rPr>
          <w:rFonts w:hint="eastAsia" w:ascii="黑体" w:hAnsi="黑体" w:eastAsia="黑体" w:cs="宋体"/>
          <w:color w:val="333333"/>
          <w:kern w:val="0"/>
          <w:sz w:val="32"/>
          <w:szCs w:val="32"/>
        </w:rPr>
        <w:t>第二章　安全管理职责</w:t>
      </w:r>
    </w:p>
    <w:p>
      <w:pPr>
        <w:shd w:val="clear" w:color="auto" w:fill="FFFFFF"/>
        <w:spacing w:line="590" w:lineRule="exact"/>
        <w:ind w:firstLine="640" w:firstLineChars="200"/>
        <w:rPr>
          <w:rFonts w:ascii="方正仿宋_GBK" w:hAnsi="宋体" w:eastAsia="方正仿宋_GBK" w:cs="宋体"/>
          <w:color w:val="333333"/>
          <w:kern w:val="0"/>
          <w:sz w:val="32"/>
          <w:szCs w:val="32"/>
        </w:rPr>
      </w:pP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第七条　县级以上地方各级人民政府应当落实文物安全工作责任制，履行下列职责：</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一）贯彻执行国家法律法规和方针政策，以及上级党委、政府关于文物安全工作的部署要求，全面负责本地区文物安全工作，研究部署本地区文物安全重大事项，建立健全由政府主要负责人或分管负责人牵头的文物安全工作协调机制，推动落实文物安全工作责任。</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（二）将文物安全工作纳入经济社会发展总体规划、城乡建设规划、财政预算和政府工作考核评价体系并负责组织实施。</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（三）督促所属部门和下级人民政府落实文物安全责任制，在重大节假日和重要活动期间以及灾害多发季节，组织开展文物安全检查。</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（四）推动文物安全科学研究和技术创新，推广应用文物和博物馆单位安防、消防、防雷先进技术和装备。保障文物保护单位、博物馆等风险单位的安全防护设施建设、运行及维护经费。</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（五）定期分析评估本地区文物安全形势，建立常态化文物安全隐患排查整治机制，组织实施重大文物安全隐患整治工作。</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（六）强化文物安全监管力量，设立文物安全专管部门及专职人员，加强文物安全和执法力量，明确承担文物执法职能的综合执法机构的岗位职责。</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七）设置文物保护单位的专门管理机构或指定机构、专人负责管理，承担田野文物等无使用人的不可移动文物的安全责任。可在点多面广、文物安全形势严峻的重要文物保护单位设立派出所或者警务室，配备专职人员，加强重点保护。鼓励文物保护社会组织、志愿者等积极参与文物安全监督管理。</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（八）法律、法规、规章规定的其他文物安全工作职责。</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bCs/>
          <w:color w:val="333333"/>
          <w:kern w:val="0"/>
          <w:sz w:val="32"/>
          <w:szCs w:val="32"/>
        </w:rPr>
        <w:t>第八条</w:t>
      </w:r>
      <w:r>
        <w:rPr>
          <w:rFonts w:hint="eastAsia" w:ascii="方正仿宋_GBK" w:hAnsi="宋体" w:eastAsia="方正仿宋_GBK" w:cs="宋体"/>
          <w:color w:val="333333"/>
          <w:kern w:val="0"/>
          <w:sz w:val="32"/>
          <w:szCs w:val="32"/>
        </w:rPr>
        <w:t>　乡镇人民政府和街道办事处文物安全工作职责：</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（一）建立文物安全组织，明确专人负责文物安全工作，制定文物安全制度，落实文物安全措施。</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（二）安排必要的资金，用于文物安全经费支出。</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（三）因地制宜落实文物安全“网格化”管理的措施和要求，加强文物安全宣传和应急预案演练。</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（四）法律、法规、规章规定的其他文物安全工作职责。</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bCs/>
          <w:color w:val="333333"/>
          <w:kern w:val="0"/>
          <w:sz w:val="32"/>
          <w:szCs w:val="32"/>
        </w:rPr>
        <w:t>第九条</w:t>
      </w:r>
      <w:r>
        <w:rPr>
          <w:rFonts w:hint="eastAsia" w:ascii="方正仿宋_GBK" w:hAnsi="宋体" w:eastAsia="方正仿宋_GBK" w:cs="宋体"/>
          <w:color w:val="333333"/>
          <w:kern w:val="0"/>
          <w:sz w:val="32"/>
          <w:szCs w:val="32"/>
        </w:rPr>
        <w:t>　开发区管理机构、工业园区管理机构等地方人民政府的派出机关，负责管理区域内的文物安全工作，按照本办法履行同级别人民政府的文物安全工作职责。</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bCs/>
          <w:color w:val="333333"/>
          <w:kern w:val="0"/>
          <w:sz w:val="32"/>
          <w:szCs w:val="32"/>
        </w:rPr>
        <w:t>第十条</w:t>
      </w:r>
      <w:r>
        <w:rPr>
          <w:rFonts w:hint="eastAsia" w:ascii="方正仿宋_GBK" w:hAnsi="宋体" w:eastAsia="方正仿宋_GBK" w:cs="宋体"/>
          <w:color w:val="333333"/>
          <w:kern w:val="0"/>
          <w:sz w:val="32"/>
          <w:szCs w:val="32"/>
        </w:rPr>
        <w:t>　地方各级人民政府主要负责人应当组织实施文物法律法规、方针政策和上级部署要求，定期研究部署文物安全工作，协调解决本行政区域内的重大文物安全问题。</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地方各级人民政府分管文物安全的负责人应当协助主要负责人，综合协调本行政区域内的文物安全工作，督促检查各有关部门、下级政府落实文物安全工作的情况。</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bCs/>
          <w:color w:val="333333"/>
          <w:kern w:val="0"/>
          <w:sz w:val="32"/>
          <w:szCs w:val="32"/>
        </w:rPr>
        <w:t>第十一条</w:t>
      </w:r>
      <w:r>
        <w:rPr>
          <w:rFonts w:hint="eastAsia" w:ascii="方正仿宋_GBK" w:hAnsi="宋体" w:eastAsia="方正仿宋_GBK" w:cs="宋体"/>
          <w:color w:val="333333"/>
          <w:kern w:val="0"/>
          <w:sz w:val="32"/>
          <w:szCs w:val="32"/>
        </w:rPr>
        <w:t>　县级以上地方人民政府工作部门应当按照谁主管、谁负责的原则，在各自职责范围内依法履行文物安全职责：</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一）文物行政部门负责对本行政区内的文物安全工作实施监督管理。依法做好文物保护基础工作，依法实施文物保护行政审批和事后监管，组织开展文物日常检查巡查和安全专项检查。依法查处文物违法案件，督办行政责任追究。协同配合有关部门查处文物犯罪案件、安全事故，规范文物市场管理等工作。</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（二）公安部门负责打击文物犯罪，指导、检查、督促文物和博物馆单位开展内部保卫工作，将重点文博单位列入公安治安巡查范围。</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三）消防救援部门负责指导、检查、督促文物和博物馆单位开展消防工作，组织针对性消防安全专项治理和火灾现场扑救，承担或参加重大文物安全事故应急救援工作，依法组织或参与火灾事故调查处理工作，办理失火罪和消防责任事故罪案件，组织开展消防宣传教育培训和应急疏散演练。</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（四）海关部门负责进出境文物监管和打击文物走私工作。</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（五）市场监督管理部门负责依法对古玩旧货市场中文物经营活动进行检查，对其中未经许可开展的文物经营行为进行查处；负责查处文物商店、文物拍卖企业涉及文物的违法商业经营活动。</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（六）气象部门负责指导、检查、督促文物和博物馆单位防雷装置安装及检测工作。</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（七）教育、自然资源、住房城乡建设、交通运输、水利、民政、民宗等部门在各自职责范围内依法履行文物安全管理职责。</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（八）发展改革、财政、人力资源和社会保障、科技、工业和信息化等部门和单位在各自职责范围内为文物安全工作提供支持保障。</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（九）各级人民政府有关部门下属企事业单位中有不可移动文物或者博物馆纪念馆的，该部门负有文物安全工作指导、协调、督促、检查等监管责任。</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bCs/>
          <w:color w:val="333333"/>
          <w:kern w:val="0"/>
          <w:sz w:val="32"/>
          <w:szCs w:val="32"/>
        </w:rPr>
        <w:t>第十二条</w:t>
      </w:r>
      <w:r>
        <w:rPr>
          <w:rFonts w:hint="eastAsia" w:ascii="方正仿宋_GBK" w:hAnsi="宋体" w:eastAsia="方正仿宋_GBK" w:cs="宋体"/>
          <w:color w:val="333333"/>
          <w:kern w:val="0"/>
          <w:sz w:val="32"/>
          <w:szCs w:val="32"/>
        </w:rPr>
        <w:t>　文物和博物馆单位对本单位文物安全负全面责任并履行下列职责：</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（一）严格履行文物安全法定责任，主要负责人为第一责任人，实行全员安全责任制，建立健全安全管理制度，自觉接受文物行政部门监管和行业监管；</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（二）明确各级、各岗位文物安全责任人及其职责，制定本单位文物安全管理制度，进行文物安全工作检查考核，保证各项规章制度落实。</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（三）保证安全专项经费投入，按照相关标准配备安全防范设施、器材，积极应用文物远程监控、电气火灾监测、物联网技术等技防物防措施，设置文物安全标志，定期检验维修，确保安全有效。</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（四）明确承担本单位文物安全管理工作的机构和文物安全管理人并报知当地公安文物行政部门，组织实施本单位文物安全管理。文物安全管理人应当经过安全培训。</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五）根据需要配备专职或兼职安全保卫人员，建立单位专职消防队或微型消防站（点），制定安全应急预案并定期组织训练演练，建立与公安、消防联勤联动机制，严格执行24小时值班等安全管理制度，提高安全防范能力，预防各类安全事故和案件的发生。</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（六）定期开展安全检查、巡查，对文物安全状况每年至少进行一次全面检测和评估，及时消除安全隐患。</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（七）法律、法规、规章以及政策文件规定的其他安全职责。</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bCs/>
          <w:color w:val="333333"/>
          <w:kern w:val="0"/>
          <w:sz w:val="32"/>
          <w:szCs w:val="32"/>
        </w:rPr>
        <w:t>第十二条</w:t>
      </w:r>
      <w:r>
        <w:rPr>
          <w:rFonts w:hint="eastAsia" w:ascii="方正仿宋_GBK" w:hAnsi="宋体" w:eastAsia="方正仿宋_GBK" w:cs="宋体"/>
          <w:color w:val="333333"/>
          <w:kern w:val="0"/>
          <w:sz w:val="32"/>
          <w:szCs w:val="32"/>
        </w:rPr>
        <w:t xml:space="preserve">  文物安全设施检测、维护保养和文物安全评估、咨询、监测等文物技术服务机构和执业人员应当依法获得相应的资质、资格，依法依规提供文物安全技术服务，并对服务质量负责。</w:t>
      </w:r>
    </w:p>
    <w:p>
      <w:pPr>
        <w:shd w:val="clear" w:color="auto" w:fill="FFFFFF"/>
        <w:spacing w:line="590" w:lineRule="exact"/>
        <w:ind w:firstLine="640" w:firstLineChars="200"/>
        <w:jc w:val="center"/>
        <w:rPr>
          <w:rFonts w:ascii="黑体" w:hAnsi="黑体" w:eastAsia="黑体" w:cs="宋体"/>
          <w:color w:val="333333"/>
          <w:kern w:val="0"/>
          <w:sz w:val="32"/>
          <w:szCs w:val="32"/>
        </w:rPr>
      </w:pPr>
      <w:r>
        <w:rPr>
          <w:rFonts w:hint="eastAsia" w:ascii="黑体" w:hAnsi="黑体" w:eastAsia="黑体" w:cs="宋体"/>
          <w:color w:val="333333"/>
          <w:kern w:val="0"/>
          <w:sz w:val="32"/>
          <w:szCs w:val="32"/>
        </w:rPr>
        <w:t>第三章    督查检查</w:t>
      </w:r>
    </w:p>
    <w:p>
      <w:pPr>
        <w:shd w:val="clear" w:color="auto" w:fill="FFFFFF"/>
        <w:spacing w:line="590" w:lineRule="exact"/>
        <w:ind w:firstLine="640" w:firstLineChars="200"/>
        <w:rPr>
          <w:rFonts w:ascii="方正仿宋_GBK" w:hAnsi="宋体" w:eastAsia="方正仿宋_GBK" w:cs="宋体"/>
          <w:color w:val="333333"/>
          <w:kern w:val="0"/>
          <w:sz w:val="32"/>
          <w:szCs w:val="32"/>
        </w:rPr>
      </w:pP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第十三条</w:t>
      </w:r>
      <w:r>
        <w:rPr>
          <w:rFonts w:hint="eastAsia" w:ascii="方正仿宋_GBK" w:hAnsi="宋体" w:eastAsia="方正仿宋_GBK" w:cs="宋体"/>
          <w:b/>
          <w:color w:val="333333"/>
          <w:kern w:val="0"/>
          <w:sz w:val="32"/>
          <w:szCs w:val="32"/>
        </w:rPr>
        <w:t xml:space="preserve"> </w:t>
      </w:r>
      <w:r>
        <w:rPr>
          <w:rFonts w:hint="eastAsia" w:ascii="方正仿宋_GBK" w:hAnsi="宋体" w:eastAsia="方正仿宋_GBK" w:cs="宋体"/>
          <w:color w:val="333333"/>
          <w:kern w:val="0"/>
          <w:sz w:val="32"/>
          <w:szCs w:val="32"/>
        </w:rPr>
        <w:t xml:space="preserve"> 地方各级人民政府应当建立健全文物安全工作考核评价体系，明确文物安全工作目标责任，加强文物安全工作考核结果运用，确保文物安全责任落实。建立健全文物安全工作考核结果与主要负责人、分管负责人和直接责任人履职评定、奖励惩处相挂钩的制度。</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第十四条  省政府督察市、县级政府文物安全工作落实情况，将重大文物安全隐患、事故和违法案件列为政府督察重要事项并挂牌督办。</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第十五条  本办法所称重大文物安全事故是指：</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（一）世界文化遗产地、文物保护单位发生的被盗（掘）、被拆除、火灾、倒塌、本体遭受严重破坏等安全责任事故；</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（二）世界文化遗产地、全国重点文物保护单位、省级文物保护单位保护范围和建设控制地带内违法建设等安全责任事故；</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（三）博物馆、纪念馆发生火灾，博物馆、纪念馆藏品及考古工地出土文物被盗、被抢、被调换，馆藏珍贵文物被严重损毁等安全责任事故；</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（四）一般不可移动文物大规模消失；</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（五）其他原因造成文物严重损毁、流失的安全责任事故。</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第十六条  强化省级文物行政部门督察职责，建立健全督察机制，坚持专项行动和常态监管相结合，督察督办重大文物违法犯罪案件和文物安全事故上报及办理情况。</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第十七条  各有关部门应根据文物安全管理职责制定本系统文物安全检查制度，开展有针对性的文物安全检查，及时消除安全隐患。省文物行政部门每年联合相关部门开展一次全省文物安全大检查专项行动。</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第十八条  发生本办法第十四条第（一）、（三）项规定的重特大文物安全事故，造成恶劣影响的，由省文物行政部门报请省政府成立联合调查组调查处理。</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本辖区发生重大文物安全事故，造成恶劣影响的，由省辖市政府成立调查组进行处理。</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涉及市、县级文物保护单位或者一般不可移动文物的，由所在地县（区）级政府成立调查组处理。</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第十九条  文物安全重大事故调查组可邀请当地检察、公安等部门参加，调查处理应当做到事实清楚、证据确凿、定性准确、处理恰当、程序合法、手续完备。</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第二十条  事故调查工作应当自事故发生之日起60日内完成。各市、县（区）调查处理结果应报省级文物行政部门备案，省级文物行政部门可对处理结果提出异议并督办。</w:t>
      </w:r>
    </w:p>
    <w:p>
      <w:pPr>
        <w:shd w:val="clear" w:color="auto" w:fill="FFFFFF"/>
        <w:spacing w:line="590" w:lineRule="exact"/>
        <w:ind w:firstLine="640" w:firstLineChars="200"/>
        <w:rPr>
          <w:rFonts w:ascii="方正仿宋_GBK" w:hAnsi="宋体" w:eastAsia="方正仿宋_GBK" w:cs="宋体"/>
          <w:color w:val="333333"/>
          <w:kern w:val="0"/>
          <w:sz w:val="32"/>
          <w:szCs w:val="32"/>
        </w:rPr>
      </w:pPr>
    </w:p>
    <w:p>
      <w:pPr>
        <w:shd w:val="clear" w:color="auto" w:fill="FFFFFF"/>
        <w:spacing w:line="590" w:lineRule="exact"/>
        <w:ind w:firstLine="640" w:firstLineChars="200"/>
        <w:jc w:val="center"/>
        <w:rPr>
          <w:rFonts w:ascii="黑体" w:hAnsi="黑体" w:eastAsia="黑体" w:cs="宋体"/>
          <w:color w:val="333333"/>
          <w:kern w:val="0"/>
          <w:sz w:val="32"/>
          <w:szCs w:val="32"/>
        </w:rPr>
      </w:pPr>
      <w:r>
        <w:rPr>
          <w:rFonts w:hint="eastAsia" w:ascii="黑体" w:hAnsi="黑体" w:eastAsia="黑体" w:cs="宋体"/>
          <w:color w:val="333333"/>
          <w:kern w:val="0"/>
          <w:sz w:val="32"/>
          <w:szCs w:val="32"/>
        </w:rPr>
        <w:t>第四章　责任追究</w:t>
      </w:r>
    </w:p>
    <w:p>
      <w:pPr>
        <w:shd w:val="clear" w:color="auto" w:fill="FFFFFF"/>
        <w:spacing w:line="590" w:lineRule="exact"/>
        <w:ind w:firstLine="640" w:firstLineChars="200"/>
        <w:rPr>
          <w:rFonts w:ascii="方正仿宋_GBK" w:hAnsi="宋体" w:eastAsia="方正仿宋_GBK" w:cs="宋体"/>
          <w:color w:val="333333"/>
          <w:kern w:val="0"/>
          <w:sz w:val="32"/>
          <w:szCs w:val="32"/>
        </w:rPr>
      </w:pP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bCs/>
          <w:color w:val="333333"/>
          <w:kern w:val="0"/>
          <w:sz w:val="32"/>
          <w:szCs w:val="32"/>
        </w:rPr>
        <w:t>第二十一条</w:t>
      </w:r>
      <w:r>
        <w:rPr>
          <w:rFonts w:hint="eastAsia" w:ascii="方正仿宋_GBK" w:hAnsi="宋体" w:eastAsia="方正仿宋_GBK" w:cs="宋体"/>
          <w:color w:val="333333"/>
          <w:kern w:val="0"/>
          <w:sz w:val="32"/>
          <w:szCs w:val="32"/>
        </w:rPr>
        <w:t>　地方各级人民政府应建立文物安全事故和案件追责问责机制，严格事故和案件调查处理程序，严格界定违法违纪行为，实行文物安全事故和案件责任终身追责制。</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第二十二条  地方各级人民政府和有关部门不依法履行文物安全职责，在文物安全方面工作不力、失职渎职，致使本行政区域内发生重大文物安全事故的，依法依规追究有关人员责任。</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bCs/>
          <w:color w:val="333333"/>
          <w:kern w:val="0"/>
          <w:sz w:val="32"/>
          <w:szCs w:val="32"/>
        </w:rPr>
        <w:t>第二十三条</w:t>
      </w:r>
      <w:r>
        <w:rPr>
          <w:rFonts w:hint="eastAsia" w:ascii="方正仿宋_GBK" w:hAnsi="宋体" w:eastAsia="方正仿宋_GBK" w:cs="宋体"/>
          <w:color w:val="333333"/>
          <w:kern w:val="0"/>
          <w:sz w:val="32"/>
          <w:szCs w:val="32"/>
        </w:rPr>
        <w:t>　文物保护单位、文物收藏单位未按规定配备防火防盗设施、未制定应急预案、未采取有效措施，致使发生重大文物安全事故的，对负有责任的工作人员和责任领导给予行政处分。</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文物收藏单位法定代表人、文物库房保管人员等离任时未按规定办理馆藏文物移交手续，或者所移交的馆藏文物实物与档案不符的，对负有责任的工作人员和责任领导给予行政处分。</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第二十四条  违反本办法规定，造成文物本体遭到破坏和损毁、历史风貌遭到严重破坏的，对负有责任的工作人员和责任领导给予行政处分。</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第二十五条  擅自进行考古调查、勘探、发掘，造成重大文物安全事故的，对负有责任的工作人员和责任领导给予行政处分。</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虽经批准但未按规定程序组织考古调查、勘探、发掘，造成重大文物安全事故的，对负有责任的工作人员和责任领导给予行政处分。</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第二十六条  未按规定移交涉案文物，致使涉案文物被调换、损毁、流失，后果严重的，对负有责任的工作人员和责任领导给予行政处分。</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第二十七条  地方各级人民政府有关部门和文物保护单位、文物收藏单位未按规定上报、处置重大文物安全事故，或者隐瞒、谎报、拖延报告以及阻碍、干涉事故调查处理的，对负有责任的工作人员和责任领导给予行政处分。</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color w:val="333333"/>
          <w:kern w:val="0"/>
          <w:sz w:val="32"/>
          <w:szCs w:val="32"/>
        </w:rPr>
        <w:t>第二十八条  违反本办法规定，情节严重，构成犯罪的，依法追究刑事责任。</w:t>
      </w:r>
    </w:p>
    <w:p>
      <w:pPr>
        <w:shd w:val="clear" w:color="auto" w:fill="FFFFFF"/>
        <w:spacing w:line="590" w:lineRule="exact"/>
        <w:ind w:firstLine="640" w:firstLineChars="200"/>
        <w:rPr>
          <w:rFonts w:ascii="方正仿宋_GBK" w:hAnsi="宋体" w:eastAsia="方正仿宋_GBK" w:cs="宋体"/>
          <w:color w:val="333333"/>
          <w:kern w:val="0"/>
          <w:sz w:val="32"/>
          <w:szCs w:val="32"/>
        </w:rPr>
      </w:pPr>
    </w:p>
    <w:p>
      <w:pPr>
        <w:shd w:val="clear" w:color="auto" w:fill="FFFFFF"/>
        <w:spacing w:line="590" w:lineRule="exact"/>
        <w:ind w:firstLine="640" w:firstLineChars="200"/>
        <w:jc w:val="center"/>
        <w:rPr>
          <w:rFonts w:ascii="黑体" w:hAnsi="黑体" w:eastAsia="黑体" w:cs="宋体"/>
          <w:color w:val="333333"/>
          <w:kern w:val="0"/>
          <w:sz w:val="32"/>
          <w:szCs w:val="32"/>
        </w:rPr>
      </w:pPr>
      <w:r>
        <w:rPr>
          <w:rFonts w:hint="eastAsia" w:ascii="黑体" w:hAnsi="黑体" w:eastAsia="黑体" w:cs="宋体"/>
          <w:color w:val="333333"/>
          <w:kern w:val="0"/>
          <w:sz w:val="32"/>
          <w:szCs w:val="32"/>
        </w:rPr>
        <w:t>第五章　附　　则</w:t>
      </w:r>
    </w:p>
    <w:p>
      <w:pPr>
        <w:shd w:val="clear" w:color="auto" w:fill="FFFFFF"/>
        <w:spacing w:line="590" w:lineRule="exact"/>
        <w:ind w:firstLine="640" w:firstLineChars="200"/>
        <w:rPr>
          <w:rFonts w:ascii="方正仿宋_GBK" w:hAnsi="宋体" w:eastAsia="方正仿宋_GBK" w:cs="宋体"/>
          <w:color w:val="333333"/>
          <w:kern w:val="0"/>
          <w:sz w:val="32"/>
          <w:szCs w:val="32"/>
        </w:rPr>
      </w:pP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bCs/>
          <w:color w:val="333333"/>
          <w:kern w:val="0"/>
          <w:sz w:val="32"/>
          <w:szCs w:val="32"/>
        </w:rPr>
        <w:t>第二十九条</w:t>
      </w:r>
      <w:r>
        <w:rPr>
          <w:rFonts w:hint="eastAsia" w:ascii="方正仿宋_GBK" w:hAnsi="宋体" w:eastAsia="方正仿宋_GBK" w:cs="宋体"/>
          <w:color w:val="333333"/>
          <w:kern w:val="0"/>
          <w:sz w:val="32"/>
          <w:szCs w:val="32"/>
        </w:rPr>
        <w:t>　本办法所称文物收藏单位是指国有博物馆、纪念馆、考古发掘单位、文物管理所、文物工作队、文物商店、大专院校及宗教团体等收藏有文物的单位。</w:t>
      </w:r>
    </w:p>
    <w:p>
      <w:pPr>
        <w:shd w:val="clear" w:color="auto" w:fill="FFFFFF"/>
        <w:spacing w:line="590" w:lineRule="exact"/>
        <w:ind w:firstLine="640" w:firstLineChars="200"/>
        <w:rPr>
          <w:rFonts w:ascii="方正仿宋_GBK" w:hAnsi="宋体" w:eastAsia="方正仿宋_GBK" w:cs="宋体"/>
          <w:color w:val="333333"/>
          <w:kern w:val="0"/>
          <w:sz w:val="32"/>
          <w:szCs w:val="32"/>
        </w:rPr>
      </w:pPr>
      <w:r>
        <w:rPr>
          <w:rFonts w:hint="eastAsia" w:ascii="方正仿宋_GBK" w:hAnsi="宋体" w:eastAsia="方正仿宋_GBK" w:cs="宋体"/>
          <w:bCs/>
          <w:color w:val="333333"/>
          <w:kern w:val="0"/>
          <w:sz w:val="32"/>
          <w:szCs w:val="32"/>
        </w:rPr>
        <w:t>第三十条</w:t>
      </w:r>
      <w:r>
        <w:rPr>
          <w:rFonts w:hint="eastAsia" w:ascii="方正仿宋_GBK" w:hAnsi="宋体" w:eastAsia="方正仿宋_GBK" w:cs="宋体"/>
          <w:color w:val="333333"/>
          <w:kern w:val="0"/>
          <w:sz w:val="32"/>
          <w:szCs w:val="32"/>
        </w:rPr>
        <w:t>　本办法自印发之日起施行。</w:t>
      </w:r>
      <w:bookmarkEnd w:id="0"/>
    </w:p>
    <w:p>
      <w:pPr>
        <w:shd w:val="clear" w:color="auto" w:fill="FFFFFF"/>
        <w:spacing w:line="590" w:lineRule="exact"/>
        <w:ind w:firstLine="640" w:firstLineChars="200"/>
        <w:rPr>
          <w:rFonts w:ascii="方正仿宋_GBK" w:hAnsi="宋体" w:eastAsia="方正仿宋_GBK" w:cs="宋体"/>
          <w:color w:val="333333"/>
          <w:kern w:val="0"/>
          <w:sz w:val="32"/>
          <w:szCs w:val="32"/>
        </w:rPr>
      </w:pPr>
    </w:p>
    <w:p>
      <w:pPr>
        <w:spacing w:line="590" w:lineRule="exact"/>
        <w:ind w:firstLine="645"/>
        <w:jc w:val="left"/>
        <w:rPr>
          <w:rFonts w:ascii="方正仿宋_GBK" w:eastAsia="方正仿宋_GBK"/>
          <w:sz w:val="32"/>
          <w:szCs w:val="32"/>
        </w:rPr>
      </w:pPr>
    </w:p>
    <w:p>
      <w:pPr>
        <w:spacing w:line="590" w:lineRule="exact"/>
        <w:ind w:firstLine="645"/>
        <w:jc w:val="left"/>
        <w:rPr>
          <w:rFonts w:ascii="方正仿宋_GBK" w:eastAsia="方正仿宋_GBK"/>
          <w:sz w:val="32"/>
          <w:szCs w:val="32"/>
        </w:rPr>
      </w:pPr>
    </w:p>
    <w:sectPr>
      <w:pgSz w:w="11906" w:h="16838"/>
      <w:pgMar w:top="1814" w:right="1531" w:bottom="1985"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方正小标宋_GBK">
    <w:panose1 w:val="03000509000000000000"/>
    <w:charset w:val="86"/>
    <w:family w:val="script"/>
    <w:pitch w:val="default"/>
    <w:sig w:usb0="00000001" w:usb1="080E0000" w:usb2="00000000" w:usb3="00000000" w:csb0="00040000" w:csb1="00000000"/>
  </w:font>
  <w:font w:name="方正仿宋_GBK">
    <w:altName w:val="Arial Unicode MS"/>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mirrorMargins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78A"/>
    <w:rsid w:val="0003078A"/>
    <w:rsid w:val="001F43D1"/>
    <w:rsid w:val="00237D9C"/>
    <w:rsid w:val="00282765"/>
    <w:rsid w:val="00335784"/>
    <w:rsid w:val="0059273F"/>
    <w:rsid w:val="005D003B"/>
    <w:rsid w:val="00634C63"/>
    <w:rsid w:val="006F78FF"/>
    <w:rsid w:val="007D5683"/>
    <w:rsid w:val="0091027D"/>
    <w:rsid w:val="009B001B"/>
    <w:rsid w:val="009E31F6"/>
    <w:rsid w:val="00A73F57"/>
    <w:rsid w:val="00BB2466"/>
    <w:rsid w:val="00CC1510"/>
    <w:rsid w:val="00D325C6"/>
    <w:rsid w:val="00DD2048"/>
    <w:rsid w:val="00E63641"/>
    <w:rsid w:val="00EA6118"/>
    <w:rsid w:val="00F54A06"/>
    <w:rsid w:val="7EE47A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Date"/>
    <w:basedOn w:val="1"/>
    <w:next w:val="1"/>
    <w:link w:val="12"/>
    <w:semiHidden/>
    <w:unhideWhenUsed/>
    <w:uiPriority w:val="99"/>
    <w:pPr>
      <w:ind w:left="100" w:leftChars="2500"/>
    </w:pPr>
  </w:style>
  <w:style w:type="paragraph" w:styleId="3">
    <w:name w:val="Balloon Text"/>
    <w:basedOn w:val="1"/>
    <w:link w:val="13"/>
    <w:semiHidden/>
    <w:unhideWhenUsed/>
    <w:uiPriority w:val="99"/>
    <w:rPr>
      <w:sz w:val="18"/>
      <w:szCs w:val="18"/>
    </w:rPr>
  </w:style>
  <w:style w:type="paragraph" w:styleId="4">
    <w:name w:val="footer"/>
    <w:basedOn w:val="1"/>
    <w:link w:val="11"/>
    <w:unhideWhenUsed/>
    <w:uiPriority w:val="99"/>
    <w:pPr>
      <w:tabs>
        <w:tab w:val="center" w:pos="4153"/>
        <w:tab w:val="right" w:pos="8306"/>
      </w:tabs>
      <w:snapToGrid w:val="0"/>
      <w:jc w:val="left"/>
    </w:pPr>
    <w:rPr>
      <w:sz w:val="18"/>
      <w:szCs w:val="18"/>
    </w:rPr>
  </w:style>
  <w:style w:type="paragraph" w:styleId="5">
    <w:name w:val="header"/>
    <w:basedOn w:val="1"/>
    <w:link w:val="10"/>
    <w:unhideWhenUsed/>
    <w:uiPriority w:val="99"/>
    <w:pPr>
      <w:pBdr>
        <w:bottom w:val="single" w:color="auto" w:sz="6" w:space="1"/>
      </w:pBdr>
      <w:tabs>
        <w:tab w:val="center" w:pos="4153"/>
        <w:tab w:val="right" w:pos="8306"/>
      </w:tabs>
      <w:snapToGrid w:val="0"/>
      <w:jc w:val="center"/>
    </w:pPr>
    <w:rPr>
      <w:sz w:val="18"/>
      <w:szCs w:val="18"/>
    </w:r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Unresolved Mention"/>
    <w:basedOn w:val="7"/>
    <w:semiHidden/>
    <w:unhideWhenUsed/>
    <w:uiPriority w:val="99"/>
    <w:rPr>
      <w:color w:val="605E5C"/>
      <w:shd w:val="clear" w:color="auto" w:fill="E1DFDD"/>
    </w:rPr>
  </w:style>
  <w:style w:type="character" w:customStyle="1" w:styleId="10">
    <w:name w:val="页眉 字符"/>
    <w:basedOn w:val="7"/>
    <w:link w:val="5"/>
    <w:uiPriority w:val="99"/>
    <w:rPr>
      <w:sz w:val="18"/>
      <w:szCs w:val="18"/>
    </w:rPr>
  </w:style>
  <w:style w:type="character" w:customStyle="1" w:styleId="11">
    <w:name w:val="页脚 字符"/>
    <w:basedOn w:val="7"/>
    <w:link w:val="4"/>
    <w:uiPriority w:val="99"/>
    <w:rPr>
      <w:sz w:val="18"/>
      <w:szCs w:val="18"/>
    </w:rPr>
  </w:style>
  <w:style w:type="character" w:customStyle="1" w:styleId="12">
    <w:name w:val="日期 字符"/>
    <w:basedOn w:val="7"/>
    <w:link w:val="2"/>
    <w:semiHidden/>
    <w:uiPriority w:val="99"/>
  </w:style>
  <w:style w:type="character" w:customStyle="1" w:styleId="13">
    <w:name w:val="批注框文本 字符"/>
    <w:basedOn w:val="7"/>
    <w:link w:val="3"/>
    <w:semiHidden/>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704</Words>
  <Characters>4015</Characters>
  <Lines>33</Lines>
  <Paragraphs>9</Paragraphs>
  <TotalTime>160</TotalTime>
  <ScaleCrop>false</ScaleCrop>
  <LinksUpToDate>false</LinksUpToDate>
  <CharactersWithSpaces>4710</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2020-02-10T06:33:00Z</dcterms:created>
  <dc:creator>han yuan</dc:creator>
  <cp:lastModifiedBy>1</cp:lastModifiedBy>
  <cp:lastPrinted>2020-02-25T01:47:00Z</cp:lastPrinted>
  <dcterms:modified xsi:type="dcterms:W3CDTF">2020-05-11T02:09:21Z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